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F6E02" w14:textId="76A8926D" w:rsidR="00D56D98" w:rsidRDefault="00C54040" w:rsidP="00AA5747">
      <w:r>
        <w:t>J</w:t>
      </w:r>
      <w:r w:rsidR="006D10EA">
        <w:t>uly 2</w:t>
      </w:r>
      <w:r>
        <w:t>, 2020</w:t>
      </w:r>
    </w:p>
    <w:p w14:paraId="16E73A30" w14:textId="7C38FD24" w:rsidR="0005340F" w:rsidRDefault="0005340F" w:rsidP="00AA5747">
      <w:r>
        <w:t xml:space="preserve">The Honorable </w:t>
      </w:r>
      <w:r w:rsidR="0060292D">
        <w:t>Bill Dodd</w:t>
      </w:r>
      <w:r>
        <w:br/>
        <w:t xml:space="preserve">Chair, </w:t>
      </w:r>
      <w:r w:rsidR="006D10EA">
        <w:t xml:space="preserve">Senate </w:t>
      </w:r>
      <w:r w:rsidR="00222312">
        <w:t>Governmental Organization</w:t>
      </w:r>
      <w:r>
        <w:t xml:space="preserve"> Committee</w:t>
      </w:r>
      <w:r>
        <w:br/>
        <w:t>State Capitol</w:t>
      </w:r>
      <w:r>
        <w:br/>
        <w:t>Sacramento, CA 95814</w:t>
      </w:r>
    </w:p>
    <w:p w14:paraId="3B277445" w14:textId="2BE90E14" w:rsidR="0005340F" w:rsidRPr="00403E20" w:rsidRDefault="0005340F" w:rsidP="00403E20">
      <w:pPr>
        <w:ind w:left="720" w:hanging="720"/>
        <w:rPr>
          <w:rFonts w:asciiTheme="majorHAnsi" w:eastAsia="Century Gothic" w:hAnsiTheme="majorHAnsi" w:cstheme="majorHAnsi"/>
          <w:b/>
          <w:bCs/>
        </w:rPr>
      </w:pPr>
      <w:r>
        <w:rPr>
          <w:b/>
        </w:rPr>
        <w:t>RE:</w:t>
      </w:r>
      <w:r>
        <w:rPr>
          <w:b/>
        </w:rPr>
        <w:tab/>
        <w:t xml:space="preserve">AB </w:t>
      </w:r>
      <w:r w:rsidR="00403E20">
        <w:rPr>
          <w:b/>
        </w:rPr>
        <w:t>2047 (Aguiar-Curry</w:t>
      </w:r>
      <w:r>
        <w:rPr>
          <w:b/>
        </w:rPr>
        <w:t xml:space="preserve">) – </w:t>
      </w:r>
      <w:r w:rsidR="00403E20">
        <w:rPr>
          <w:rFonts w:asciiTheme="majorHAnsi" w:eastAsia="Century Gothic" w:hAnsiTheme="majorHAnsi" w:cstheme="majorHAnsi"/>
          <w:b/>
          <w:bCs/>
        </w:rPr>
        <w:t>Emergency response: Alzheimer’s disease and dementia</w:t>
      </w:r>
      <w:r w:rsidR="00403E20">
        <w:rPr>
          <w:rFonts w:asciiTheme="majorHAnsi" w:eastAsia="Century Gothic" w:hAnsiTheme="majorHAnsi" w:cstheme="majorHAnsi"/>
          <w:b/>
          <w:bCs/>
        </w:rPr>
        <w:t xml:space="preserve"> </w:t>
      </w:r>
      <w:r w:rsidR="00403E20">
        <w:rPr>
          <w:rFonts w:asciiTheme="majorHAnsi" w:eastAsia="Century Gothic" w:hAnsiTheme="majorHAnsi" w:cstheme="majorHAnsi"/>
          <w:b/>
          <w:bCs/>
        </w:rPr>
        <w:br/>
        <w:t xml:space="preserve">As amended </w:t>
      </w:r>
      <w:r w:rsidR="00222312">
        <w:rPr>
          <w:rFonts w:asciiTheme="majorHAnsi" w:eastAsia="Century Gothic" w:hAnsiTheme="majorHAnsi" w:cstheme="majorHAnsi"/>
          <w:b/>
          <w:bCs/>
        </w:rPr>
        <w:t>May 7, 2020</w:t>
      </w:r>
      <w:r>
        <w:rPr>
          <w:b/>
        </w:rPr>
        <w:br/>
      </w:r>
      <w:r w:rsidRPr="0005340F">
        <w:rPr>
          <w:b/>
        </w:rPr>
        <w:t>SUPPORT</w:t>
      </w:r>
    </w:p>
    <w:p w14:paraId="771D9A0C" w14:textId="119208CB" w:rsidR="0005340F" w:rsidRPr="0005340F" w:rsidRDefault="0005340F" w:rsidP="0005340F">
      <w:pPr>
        <w:ind w:left="720" w:hanging="720"/>
        <w:rPr>
          <w:b/>
        </w:rPr>
      </w:pPr>
      <w:r w:rsidRPr="0005340F">
        <w:t xml:space="preserve">Dear </w:t>
      </w:r>
      <w:r w:rsidR="006D10EA">
        <w:t>Senator</w:t>
      </w:r>
      <w:r w:rsidR="0060292D">
        <w:t xml:space="preserve"> Dodd</w:t>
      </w:r>
      <w:r w:rsidRPr="0005340F">
        <w:t>:</w:t>
      </w:r>
    </w:p>
    <w:p w14:paraId="7B19078B" w14:textId="38273AFF" w:rsidR="00EC6CD5" w:rsidRDefault="0005340F" w:rsidP="00EC6CD5">
      <w:pPr>
        <w:jc w:val="both"/>
      </w:pPr>
      <w:r w:rsidRPr="0005340F">
        <w:t xml:space="preserve">The California Association of Public Authorities for IHSS (CAPA) supports </w:t>
      </w:r>
      <w:r w:rsidR="0099285F">
        <w:t xml:space="preserve">AB </w:t>
      </w:r>
      <w:r w:rsidR="00A14511">
        <w:t xml:space="preserve">2047, by Assembly Member Aguiar-Curry, </w:t>
      </w:r>
      <w:r w:rsidR="00EC6CD5">
        <w:t>to respond to the COVID-19 crisis by ensuring that all counties address the unique needs of individuals with Alzheimer’s disease and dementia in their emergency response during the next plan update.</w:t>
      </w:r>
    </w:p>
    <w:p w14:paraId="53E0DD30" w14:textId="77777777" w:rsidR="00EC6CD5" w:rsidRDefault="00EC6CD5" w:rsidP="00EC6CD5">
      <w:pPr>
        <w:jc w:val="both"/>
      </w:pPr>
      <w:r>
        <w:t xml:space="preserve">COVID-19 has created unique challenges those living with Alzheimer’s and dementia. They depend on a network of caregiving services that have been significantly impacted by the statewide stay-at-home order, and within the broader community of individuals with dementia, individuals who live alone are particularly at risk. Based on the March 2020 Alzheimer’s Association Facts and Figures report, we know that approximately one in four individuals with cognitive impairment lives alone, leaving many without resources they depend upon. </w:t>
      </w:r>
    </w:p>
    <w:p w14:paraId="2D28146C" w14:textId="77777777" w:rsidR="00EC6CD5" w:rsidRDefault="00EC6CD5" w:rsidP="00EC6CD5">
      <w:pPr>
        <w:jc w:val="both"/>
      </w:pPr>
      <w:r>
        <w:t xml:space="preserve">Current state law requires counties to integrate the access and functional needs population into its emergency plan, upon the next update to these plans. However, current law does not require planning for emergency shelter-in-place orders, nor does it explicitly acknowledge the 690,000 individuals in our state living with Alzheimer’s and dementia today - a population projected to increase by 21.7% in the next five years. </w:t>
      </w:r>
    </w:p>
    <w:p w14:paraId="62929DDB" w14:textId="0D4FC024" w:rsidR="0005340F" w:rsidRDefault="00EC6CD5" w:rsidP="0005340F">
      <w:pPr>
        <w:jc w:val="both"/>
      </w:pPr>
      <w:r>
        <w:t>AB 2047 will ensure that count</w:t>
      </w:r>
      <w:r w:rsidR="003E27AE">
        <w:t>y</w:t>
      </w:r>
      <w:r>
        <w:t xml:space="preserve"> emergency plans account for this vulnerable population and take </w:t>
      </w:r>
      <w:r w:rsidR="00BF3924">
        <w:t xml:space="preserve">into </w:t>
      </w:r>
      <w:r>
        <w:t>consideration the difference between sheltering in place orders and other emergency directives.</w:t>
      </w:r>
      <w:r>
        <w:t xml:space="preserve">  </w:t>
      </w:r>
      <w:r w:rsidR="0090451B">
        <w:rPr>
          <w:noProof/>
        </w:rPr>
        <w:drawing>
          <wp:anchor distT="0" distB="0" distL="114300" distR="114300" simplePos="0" relativeHeight="251658240" behindDoc="1" locked="0" layoutInCell="1" allowOverlap="1" wp14:anchorId="32FF3895" wp14:editId="49790B58">
            <wp:simplePos x="0" y="0"/>
            <wp:positionH relativeFrom="column">
              <wp:posOffset>-266700</wp:posOffset>
            </wp:positionH>
            <wp:positionV relativeFrom="paragraph">
              <wp:posOffset>526415</wp:posOffset>
            </wp:positionV>
            <wp:extent cx="1894205" cy="843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eslar si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4205" cy="843915"/>
                    </a:xfrm>
                    <a:prstGeom prst="rect">
                      <a:avLst/>
                    </a:prstGeom>
                  </pic:spPr>
                </pic:pic>
              </a:graphicData>
            </a:graphic>
          </wp:anchor>
        </w:drawing>
      </w:r>
      <w:r w:rsidR="0005340F" w:rsidRPr="0005340F">
        <w:t xml:space="preserve">For these reasons, CAPA supports AB </w:t>
      </w:r>
      <w:r>
        <w:t>2047</w:t>
      </w:r>
      <w:r w:rsidR="0005340F" w:rsidRPr="0005340F">
        <w:t xml:space="preserve"> and respectfully asks for your support of this important legislation</w:t>
      </w:r>
      <w:r w:rsidR="0099285F" w:rsidRPr="0099285F">
        <w:t>.</w:t>
      </w:r>
    </w:p>
    <w:p w14:paraId="6F664854" w14:textId="65EEACDE" w:rsidR="0005340F" w:rsidRDefault="0005340F" w:rsidP="0005340F">
      <w:pPr>
        <w:jc w:val="both"/>
      </w:pPr>
      <w:r>
        <w:t>Sincerely,</w:t>
      </w:r>
      <w:r>
        <w:br/>
      </w:r>
      <w:r>
        <w:br/>
        <w:t>Karen Keeslar, CAPA Executive Director</w:t>
      </w:r>
    </w:p>
    <w:p w14:paraId="106AB4A4" w14:textId="77777777" w:rsidR="0099285F" w:rsidRDefault="0099285F" w:rsidP="0005340F">
      <w:pPr>
        <w:jc w:val="both"/>
      </w:pPr>
    </w:p>
    <w:p w14:paraId="3D8C336B" w14:textId="16EC6A3C" w:rsidR="00AA5747" w:rsidRPr="00AA5747" w:rsidRDefault="0090451B" w:rsidP="0090451B">
      <w:r>
        <w:t>Cc:</w:t>
      </w:r>
      <w:r>
        <w:tab/>
        <w:t xml:space="preserve">Members and consultants, </w:t>
      </w:r>
      <w:r w:rsidR="006D10EA">
        <w:t xml:space="preserve">Senate </w:t>
      </w:r>
      <w:r w:rsidR="00222312">
        <w:t>Governmental Organization</w:t>
      </w:r>
      <w:r>
        <w:t xml:space="preserve"> Committee</w:t>
      </w:r>
      <w:r>
        <w:br/>
      </w:r>
      <w:r>
        <w:tab/>
        <w:t xml:space="preserve">Assembly Member </w:t>
      </w:r>
      <w:r w:rsidR="0060292D">
        <w:t>Aguiar-Curry</w:t>
      </w:r>
    </w:p>
    <w:sectPr w:rsidR="00AA5747" w:rsidRPr="00AA5747" w:rsidSect="007B6CDA">
      <w:headerReference w:type="default" r:id="rId7"/>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4078C" w14:textId="77777777" w:rsidR="00E27C42" w:rsidRPr="00D56D98" w:rsidRDefault="00E27C42" w:rsidP="008500D9">
      <w:pPr>
        <w:spacing w:after="0"/>
        <w:rPr>
          <w:sz w:val="20"/>
          <w:szCs w:val="20"/>
        </w:rPr>
      </w:pPr>
      <w:r w:rsidRPr="00D56D98">
        <w:rPr>
          <w:sz w:val="20"/>
          <w:szCs w:val="20"/>
        </w:rPr>
        <w:separator/>
      </w:r>
    </w:p>
  </w:endnote>
  <w:endnote w:type="continuationSeparator" w:id="0">
    <w:p w14:paraId="1BB20055" w14:textId="77777777" w:rsidR="00E27C42" w:rsidRPr="00D56D98" w:rsidRDefault="00E27C42" w:rsidP="008500D9">
      <w:pPr>
        <w:spacing w:after="0"/>
        <w:rPr>
          <w:sz w:val="20"/>
          <w:szCs w:val="20"/>
        </w:rPr>
      </w:pPr>
      <w:r w:rsidRPr="00D56D98">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67B07" w14:textId="77777777" w:rsidR="00E27C42" w:rsidRPr="00D56D98" w:rsidRDefault="00E27C42" w:rsidP="008500D9">
      <w:pPr>
        <w:spacing w:after="0"/>
        <w:rPr>
          <w:sz w:val="20"/>
          <w:szCs w:val="20"/>
        </w:rPr>
      </w:pPr>
      <w:r w:rsidRPr="00D56D98">
        <w:rPr>
          <w:sz w:val="20"/>
          <w:szCs w:val="20"/>
        </w:rPr>
        <w:separator/>
      </w:r>
    </w:p>
  </w:footnote>
  <w:footnote w:type="continuationSeparator" w:id="0">
    <w:p w14:paraId="7F16C046" w14:textId="77777777" w:rsidR="00E27C42" w:rsidRPr="00D56D98" w:rsidRDefault="00E27C42" w:rsidP="008500D9">
      <w:pPr>
        <w:spacing w:after="0"/>
        <w:rPr>
          <w:sz w:val="20"/>
          <w:szCs w:val="20"/>
        </w:rPr>
      </w:pPr>
      <w:r w:rsidRPr="00D56D98">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7FC7B" w14:textId="77777777" w:rsidR="008500D9" w:rsidRPr="00D56D98" w:rsidRDefault="007B6CDA" w:rsidP="008500D9">
    <w:pPr>
      <w:pStyle w:val="Header"/>
      <w:rPr>
        <w:sz w:val="20"/>
        <w:szCs w:val="20"/>
      </w:rPr>
    </w:pPr>
    <w:r w:rsidRPr="00D56D98">
      <w:rPr>
        <w:noProof/>
        <w:sz w:val="20"/>
        <w:szCs w:val="20"/>
      </w:rPr>
      <mc:AlternateContent>
        <mc:Choice Requires="wps">
          <w:drawing>
            <wp:anchor distT="0" distB="0" distL="114300" distR="114300" simplePos="0" relativeHeight="251660288" behindDoc="0" locked="0" layoutInCell="1" allowOverlap="1" wp14:anchorId="708BFFBE" wp14:editId="45DF1E06">
              <wp:simplePos x="0" y="0"/>
              <wp:positionH relativeFrom="column">
                <wp:posOffset>-914400</wp:posOffset>
              </wp:positionH>
              <wp:positionV relativeFrom="paragraph">
                <wp:posOffset>895350</wp:posOffset>
              </wp:positionV>
              <wp:extent cx="7772400" cy="114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772400" cy="114300"/>
                      </a:xfrm>
                      <a:prstGeom prst="rect">
                        <a:avLst/>
                      </a:prstGeom>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rect">
                          <a:fillToRect l="50000" t="50000" r="50000" b="50000"/>
                        </a:path>
                        <a:tileRect/>
                      </a:gradFill>
                      <a:ln>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rect">
                            <a:fillToRect l="50000" t="50000" r="50000" b="50000"/>
                          </a:path>
                          <a:tileRect/>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35CD07" id="Rectangle 4" o:spid="_x0000_s1026" style="position:absolute;margin-left:-1in;margin-top:70.5pt;width:612pt;height: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" fillcolor="#b4c6e7 [1304]" strokeweight="1pt">
              <v:fill color2="#264378 [1928]" rotate="t" focusposition=".5,.5" focussize="" colors="0 #b4c7e7;30147f #4d79c7;1 #264478" focus="100%" type="gradientRadial">
                <o:fill v:ext="view" type="gradientCenter"/>
              </v:fill>
            </v:rect>
          </w:pict>
        </mc:Fallback>
      </mc:AlternateContent>
    </w:r>
    <w:r w:rsidR="008500D9" w:rsidRPr="00D56D98">
      <w:rPr>
        <w:noProof/>
        <w:sz w:val="20"/>
        <w:szCs w:val="20"/>
      </w:rPr>
      <mc:AlternateContent>
        <mc:Choice Requires="wps">
          <w:drawing>
            <wp:anchor distT="45720" distB="45720" distL="114300" distR="114300" simplePos="0" relativeHeight="251659264" behindDoc="1" locked="0" layoutInCell="1" allowOverlap="1" wp14:anchorId="1B8FABB7" wp14:editId="71BB55A8">
              <wp:simplePos x="0" y="0"/>
              <wp:positionH relativeFrom="column">
                <wp:posOffset>4211955</wp:posOffset>
              </wp:positionH>
              <wp:positionV relativeFrom="paragraph">
                <wp:posOffset>-55245</wp:posOffset>
              </wp:positionV>
              <wp:extent cx="2360930" cy="1404620"/>
              <wp:effectExtent l="0" t="0" r="3810"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F49ABB2" w14:textId="77777777" w:rsidR="008500D9" w:rsidRPr="00D56D98" w:rsidRDefault="008500D9" w:rsidP="008500D9">
                          <w:pPr>
                            <w:jc w:val="right"/>
                            <w:rPr>
                              <w:sz w:val="20"/>
                              <w:szCs w:val="20"/>
                            </w:rPr>
                          </w:pPr>
                          <w:r w:rsidRPr="00D56D98">
                            <w:rPr>
                              <w:sz w:val="20"/>
                              <w:szCs w:val="20"/>
                            </w:rPr>
                            <w:t>1127 11</w:t>
                          </w:r>
                          <w:r w:rsidRPr="00D56D98">
                            <w:rPr>
                              <w:sz w:val="20"/>
                              <w:szCs w:val="20"/>
                              <w:vertAlign w:val="superscript"/>
                            </w:rPr>
                            <w:t>th</w:t>
                          </w:r>
                          <w:r w:rsidRPr="00D56D98">
                            <w:rPr>
                              <w:sz w:val="20"/>
                              <w:szCs w:val="20"/>
                            </w:rPr>
                            <w:t xml:space="preserve"> Street, Suite 7</w:t>
                          </w:r>
                          <w:r w:rsidR="00FF1ED0" w:rsidRPr="00D56D98">
                            <w:rPr>
                              <w:sz w:val="20"/>
                              <w:szCs w:val="20"/>
                            </w:rPr>
                            <w:t>01</w:t>
                          </w:r>
                          <w:r w:rsidR="00FF1ED0" w:rsidRPr="00D56D98">
                            <w:rPr>
                              <w:sz w:val="20"/>
                              <w:szCs w:val="20"/>
                            </w:rPr>
                            <w:br/>
                            <w:t>Sacramento, CA 95814</w:t>
                          </w:r>
                          <w:r w:rsidR="00FF1ED0" w:rsidRPr="00D56D98">
                            <w:rPr>
                              <w:sz w:val="20"/>
                              <w:szCs w:val="20"/>
                            </w:rPr>
                            <w:br/>
                            <w:t xml:space="preserve">Phone: </w:t>
                          </w:r>
                          <w:r w:rsidRPr="00D56D98">
                            <w:rPr>
                              <w:sz w:val="20"/>
                              <w:szCs w:val="20"/>
                            </w:rPr>
                            <w:t>916) 492-9111</w:t>
                          </w:r>
                          <w:r w:rsidRPr="00D56D98">
                            <w:rPr>
                              <w:sz w:val="20"/>
                              <w:szCs w:val="20"/>
                            </w:rPr>
                            <w:br/>
                          </w:r>
                          <w:hyperlink r:id="rId1" w:history="1">
                            <w:r w:rsidRPr="00D56D98">
                              <w:rPr>
                                <w:rStyle w:val="Hyperlink"/>
                                <w:sz w:val="20"/>
                                <w:szCs w:val="20"/>
                              </w:rPr>
                              <w:t>Karen@keeslar.net</w:t>
                            </w:r>
                          </w:hyperlink>
                          <w:r w:rsidRPr="00D56D98">
                            <w:rPr>
                              <w:sz w:val="20"/>
                              <w:szCs w:val="20"/>
                            </w:rPr>
                            <w:t xml:space="preserve"> </w:t>
                          </w:r>
                          <w:r w:rsidRPr="00D56D98">
                            <w:rPr>
                              <w:sz w:val="20"/>
                              <w:szCs w:val="20"/>
                            </w:rPr>
                            <w:br/>
                          </w:r>
                          <w:hyperlink r:id="rId2" w:history="1">
                            <w:r w:rsidRPr="00D56D98">
                              <w:rPr>
                                <w:rStyle w:val="Hyperlink"/>
                                <w:sz w:val="20"/>
                                <w:szCs w:val="20"/>
                              </w:rPr>
                              <w:t>www.capaihss.org</w:t>
                            </w:r>
                          </w:hyperlink>
                        </w:p>
                        <w:p w14:paraId="684C9A69" w14:textId="77777777" w:rsidR="008500D9" w:rsidRPr="00D56D98" w:rsidRDefault="008500D9" w:rsidP="008500D9">
                          <w:pPr>
                            <w:jc w:val="right"/>
                            <w:rPr>
                              <w:sz w:val="20"/>
                              <w:szCs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8FABB7" id="_x0000_t202" coordsize="21600,21600" o:spt="202" path="m,l,21600r21600,l21600,xe">
              <v:stroke joinstyle="miter"/>
              <v:path gradientshapeok="t" o:connecttype="rect"/>
            </v:shapetype>
            <v:shape id="Text Box 2" o:spid="_x0000_s1026" type="#_x0000_t202" style="position:absolute;margin-left:331.65pt;margin-top:-4.3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" stroked="f">
              <v:textbox style="mso-fit-shape-to-text:t">
                <w:txbxContent>
                  <w:p w14:paraId="1F49ABB2" w14:textId="77777777" w:rsidR="008500D9" w:rsidRPr="00D56D98" w:rsidRDefault="008500D9" w:rsidP="008500D9">
                    <w:pPr>
                      <w:jc w:val="right"/>
                      <w:rPr>
                        <w:sz w:val="20"/>
                        <w:szCs w:val="20"/>
                      </w:rPr>
                    </w:pPr>
                    <w:r w:rsidRPr="00D56D98">
                      <w:rPr>
                        <w:sz w:val="20"/>
                        <w:szCs w:val="20"/>
                      </w:rPr>
                      <w:t>1127 11</w:t>
                    </w:r>
                    <w:r w:rsidRPr="00D56D98">
                      <w:rPr>
                        <w:sz w:val="20"/>
                        <w:szCs w:val="20"/>
                        <w:vertAlign w:val="superscript"/>
                      </w:rPr>
                      <w:t>th</w:t>
                    </w:r>
                    <w:r w:rsidRPr="00D56D98">
                      <w:rPr>
                        <w:sz w:val="20"/>
                        <w:szCs w:val="20"/>
                      </w:rPr>
                      <w:t xml:space="preserve"> Street, Suite 7</w:t>
                    </w:r>
                    <w:r w:rsidR="00FF1ED0" w:rsidRPr="00D56D98">
                      <w:rPr>
                        <w:sz w:val="20"/>
                        <w:szCs w:val="20"/>
                      </w:rPr>
                      <w:t>01</w:t>
                    </w:r>
                    <w:r w:rsidR="00FF1ED0" w:rsidRPr="00D56D98">
                      <w:rPr>
                        <w:sz w:val="20"/>
                        <w:szCs w:val="20"/>
                      </w:rPr>
                      <w:br/>
                      <w:t>Sacramento, CA 95814</w:t>
                    </w:r>
                    <w:r w:rsidR="00FF1ED0" w:rsidRPr="00D56D98">
                      <w:rPr>
                        <w:sz w:val="20"/>
                        <w:szCs w:val="20"/>
                      </w:rPr>
                      <w:br/>
                      <w:t xml:space="preserve">Phone: </w:t>
                    </w:r>
                    <w:r w:rsidRPr="00D56D98">
                      <w:rPr>
                        <w:sz w:val="20"/>
                        <w:szCs w:val="20"/>
                      </w:rPr>
                      <w:t>916) 492-9111</w:t>
                    </w:r>
                    <w:r w:rsidRPr="00D56D98">
                      <w:rPr>
                        <w:sz w:val="20"/>
                        <w:szCs w:val="20"/>
                      </w:rPr>
                      <w:br/>
                    </w:r>
                    <w:hyperlink r:id="rId3" w:history="1">
                      <w:r w:rsidRPr="00D56D98">
                        <w:rPr>
                          <w:rStyle w:val="Hyperlink"/>
                          <w:sz w:val="20"/>
                          <w:szCs w:val="20"/>
                        </w:rPr>
                        <w:t>Karen@keeslar.net</w:t>
                      </w:r>
                    </w:hyperlink>
                    <w:r w:rsidRPr="00D56D98">
                      <w:rPr>
                        <w:sz w:val="20"/>
                        <w:szCs w:val="20"/>
                      </w:rPr>
                      <w:t xml:space="preserve"> </w:t>
                    </w:r>
                    <w:r w:rsidRPr="00D56D98">
                      <w:rPr>
                        <w:sz w:val="20"/>
                        <w:szCs w:val="20"/>
                      </w:rPr>
                      <w:br/>
                    </w:r>
                    <w:hyperlink r:id="rId4" w:history="1">
                      <w:r w:rsidRPr="00D56D98">
                        <w:rPr>
                          <w:rStyle w:val="Hyperlink"/>
                          <w:sz w:val="20"/>
                          <w:szCs w:val="20"/>
                        </w:rPr>
                        <w:t>www.capaihss.org</w:t>
                      </w:r>
                    </w:hyperlink>
                  </w:p>
                  <w:p w14:paraId="684C9A69" w14:textId="77777777" w:rsidR="008500D9" w:rsidRPr="00D56D98" w:rsidRDefault="008500D9" w:rsidP="008500D9">
                    <w:pPr>
                      <w:jc w:val="right"/>
                      <w:rPr>
                        <w:sz w:val="20"/>
                        <w:szCs w:val="20"/>
                      </w:rPr>
                    </w:pPr>
                  </w:p>
                </w:txbxContent>
              </v:textbox>
            </v:shape>
          </w:pict>
        </mc:Fallback>
      </mc:AlternateContent>
    </w:r>
    <w:r w:rsidR="008500D9" w:rsidRPr="00D56D98">
      <w:rPr>
        <w:noProof/>
        <w:sz w:val="20"/>
        <w:szCs w:val="20"/>
      </w:rPr>
      <w:drawing>
        <wp:inline distT="0" distB="0" distL="0" distR="0" wp14:anchorId="3AD2077E" wp14:editId="2676312F">
          <wp:extent cx="4561205" cy="88912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A logo.gif"/>
                  <pic:cNvPicPr/>
                </pic:nvPicPr>
                <pic:blipFill>
                  <a:blip r:embed="rId5">
                    <a:extLst>
                      <a:ext uri="{28A0092B-C50C-407E-A947-70E740481C1C}">
                        <a14:useLocalDpi xmlns:a14="http://schemas.microsoft.com/office/drawing/2010/main" val="0"/>
                      </a:ext>
                    </a:extLst>
                  </a:blip>
                  <a:stretch>
                    <a:fillRect/>
                  </a:stretch>
                </pic:blipFill>
                <pic:spPr>
                  <a:xfrm>
                    <a:off x="0" y="0"/>
                    <a:ext cx="4649381" cy="906312"/>
                  </a:xfrm>
                  <a:prstGeom prst="rect">
                    <a:avLst/>
                  </a:prstGeom>
                </pic:spPr>
              </pic:pic>
            </a:graphicData>
          </a:graphic>
        </wp:inline>
      </w:drawing>
    </w:r>
  </w:p>
  <w:p w14:paraId="6B7DB02E" w14:textId="77777777" w:rsidR="008500D9" w:rsidRPr="00D56D98" w:rsidRDefault="008500D9">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0F"/>
    <w:rsid w:val="00023A21"/>
    <w:rsid w:val="0005340F"/>
    <w:rsid w:val="000858AF"/>
    <w:rsid w:val="000B5731"/>
    <w:rsid w:val="00222312"/>
    <w:rsid w:val="00251638"/>
    <w:rsid w:val="003E27AE"/>
    <w:rsid w:val="00403E20"/>
    <w:rsid w:val="004D4E5F"/>
    <w:rsid w:val="00557862"/>
    <w:rsid w:val="00594C57"/>
    <w:rsid w:val="0060292D"/>
    <w:rsid w:val="006D10EA"/>
    <w:rsid w:val="007B6CDA"/>
    <w:rsid w:val="008500D9"/>
    <w:rsid w:val="0090451B"/>
    <w:rsid w:val="00953234"/>
    <w:rsid w:val="0099285F"/>
    <w:rsid w:val="009B2876"/>
    <w:rsid w:val="00A14511"/>
    <w:rsid w:val="00A33AFE"/>
    <w:rsid w:val="00AA5747"/>
    <w:rsid w:val="00BF3924"/>
    <w:rsid w:val="00C54040"/>
    <w:rsid w:val="00D56D98"/>
    <w:rsid w:val="00DB7672"/>
    <w:rsid w:val="00DD10A3"/>
    <w:rsid w:val="00E27C42"/>
    <w:rsid w:val="00EC6CD5"/>
    <w:rsid w:val="00FF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21D167"/>
  <w15:chartTrackingRefBased/>
  <w15:docId w15:val="{51DA2E31-9892-479B-B3C0-079BC3BE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D9"/>
    <w:pPr>
      <w:tabs>
        <w:tab w:val="center" w:pos="4680"/>
        <w:tab w:val="right" w:pos="9360"/>
      </w:tabs>
      <w:spacing w:after="0"/>
    </w:pPr>
  </w:style>
  <w:style w:type="character" w:customStyle="1" w:styleId="HeaderChar">
    <w:name w:val="Header Char"/>
    <w:basedOn w:val="DefaultParagraphFont"/>
    <w:link w:val="Header"/>
    <w:uiPriority w:val="99"/>
    <w:rsid w:val="008500D9"/>
  </w:style>
  <w:style w:type="paragraph" w:styleId="Footer">
    <w:name w:val="footer"/>
    <w:basedOn w:val="Normal"/>
    <w:link w:val="FooterChar"/>
    <w:uiPriority w:val="99"/>
    <w:unhideWhenUsed/>
    <w:rsid w:val="008500D9"/>
    <w:pPr>
      <w:tabs>
        <w:tab w:val="center" w:pos="4680"/>
        <w:tab w:val="right" w:pos="9360"/>
      </w:tabs>
      <w:spacing w:after="0"/>
    </w:pPr>
  </w:style>
  <w:style w:type="character" w:customStyle="1" w:styleId="FooterChar">
    <w:name w:val="Footer Char"/>
    <w:basedOn w:val="DefaultParagraphFont"/>
    <w:link w:val="Footer"/>
    <w:uiPriority w:val="99"/>
    <w:rsid w:val="008500D9"/>
  </w:style>
  <w:style w:type="paragraph" w:styleId="NoSpacing">
    <w:name w:val="No Spacing"/>
    <w:link w:val="NoSpacingChar"/>
    <w:uiPriority w:val="1"/>
    <w:qFormat/>
    <w:rsid w:val="008500D9"/>
    <w:pPr>
      <w:spacing w:after="0"/>
    </w:pPr>
    <w:rPr>
      <w:rFonts w:eastAsiaTheme="minorEastAsia"/>
    </w:rPr>
  </w:style>
  <w:style w:type="character" w:customStyle="1" w:styleId="NoSpacingChar">
    <w:name w:val="No Spacing Char"/>
    <w:basedOn w:val="DefaultParagraphFont"/>
    <w:link w:val="NoSpacing"/>
    <w:uiPriority w:val="1"/>
    <w:rsid w:val="008500D9"/>
    <w:rPr>
      <w:rFonts w:eastAsiaTheme="minorEastAsia"/>
    </w:rPr>
  </w:style>
  <w:style w:type="character" w:styleId="Hyperlink">
    <w:name w:val="Hyperlink"/>
    <w:basedOn w:val="DefaultParagraphFont"/>
    <w:uiPriority w:val="99"/>
    <w:unhideWhenUsed/>
    <w:rsid w:val="008500D9"/>
    <w:rPr>
      <w:color w:val="0563C1" w:themeColor="hyperlink"/>
      <w:u w:val="single"/>
    </w:rPr>
  </w:style>
  <w:style w:type="paragraph" w:styleId="BalloonText">
    <w:name w:val="Balloon Text"/>
    <w:basedOn w:val="Normal"/>
    <w:link w:val="BalloonTextChar"/>
    <w:uiPriority w:val="99"/>
    <w:semiHidden/>
    <w:unhideWhenUsed/>
    <w:rsid w:val="00AA57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7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Karen@keeslar.net" TargetMode="External"/><Relationship Id="rId2" Type="http://schemas.openxmlformats.org/officeDocument/2006/relationships/hyperlink" Target="http://www.capaihss.org" TargetMode="External"/><Relationship Id="rId1" Type="http://schemas.openxmlformats.org/officeDocument/2006/relationships/hyperlink" Target="mailto:Karen@keeslar.net" TargetMode="External"/><Relationship Id="rId5" Type="http://schemas.openxmlformats.org/officeDocument/2006/relationships/image" Target="media/image2.gif"/><Relationship Id="rId4" Type="http://schemas.openxmlformats.org/officeDocument/2006/relationships/hyperlink" Target="http://www.capaih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DB299226CA384A82B4638E98E42303" ma:contentTypeVersion="18" ma:contentTypeDescription="Create a new document." ma:contentTypeScope="" ma:versionID="70641e30619253c2b18d66ca622f9b6f">
  <xsd:schema xmlns:xsd="http://www.w3.org/2001/XMLSchema" xmlns:xs="http://www.w3.org/2001/XMLSchema" xmlns:p="http://schemas.microsoft.com/office/2006/metadata/properties" xmlns:ns2="8e4875f9-f83d-48b5-b620-ff6df41754c7" xmlns:ns3="1a550e70-8149-40a3-a160-694e95864625" targetNamespace="http://schemas.microsoft.com/office/2006/metadata/properties" ma:root="true" ma:fieldsID="39365fcd20198a3e1d5b58ecbf0ed3e1" ns2:_="" ns3:_="">
    <xsd:import namespace="8e4875f9-f83d-48b5-b620-ff6df41754c7"/>
    <xsd:import namespace="1a550e70-8149-40a3-a160-694e958646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875f9-f83d-48b5-b620-ff6df4175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4f9919c-f6ec-4c2f-abbb-4f0a12656a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550e70-8149-40a3-a160-694e9586462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078c682-b63e-4bd7-ae0b-47aff7b6896e}" ma:internalName="TaxCatchAll" ma:showField="CatchAllData" ma:web="1a550e70-8149-40a3-a160-694e95864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7C730E-5C38-4E6D-A3F5-4F0740F2B0D5}"/>
</file>

<file path=customXml/itemProps2.xml><?xml version="1.0" encoding="utf-8"?>
<ds:datastoreItem xmlns:ds="http://schemas.openxmlformats.org/officeDocument/2006/customXml" ds:itemID="{51BAF555-A8E8-4A88-95D7-410C05C3B4A5}"/>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Keeslar</dc:creator>
  <cp:keywords/>
  <dc:description/>
  <cp:lastModifiedBy>Karen Keeslar</cp:lastModifiedBy>
  <cp:revision>4</cp:revision>
  <dcterms:created xsi:type="dcterms:W3CDTF">2020-07-02T18:58:00Z</dcterms:created>
  <dcterms:modified xsi:type="dcterms:W3CDTF">2020-07-02T19:00:00Z</dcterms:modified>
</cp:coreProperties>
</file>