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8C" w:rsidRPr="00A450A6" w:rsidRDefault="003C6F05" w:rsidP="003C6F05">
      <w:pPr>
        <w:spacing w:line="240" w:lineRule="auto"/>
        <w:rPr>
          <w:rFonts w:ascii="Arial" w:hAnsi="Arial" w:cs="Arial"/>
          <w:color w:val="000000" w:themeColor="text1"/>
          <w:sz w:val="28"/>
          <w:szCs w:val="28"/>
        </w:rPr>
      </w:pPr>
      <w:r w:rsidRPr="00A450A6">
        <w:rPr>
          <w:rFonts w:ascii="Arial" w:hAnsi="Arial" w:cs="Arial"/>
          <w:noProof/>
          <w:color w:val="000000" w:themeColor="text1"/>
          <w:sz w:val="28"/>
          <w:szCs w:val="28"/>
        </w:rPr>
        <w:drawing>
          <wp:anchor distT="0" distB="0" distL="114300" distR="114300" simplePos="0" relativeHeight="251658240" behindDoc="1" locked="0" layoutInCell="1" allowOverlap="1" wp14:anchorId="70AF48A2" wp14:editId="0F82714E">
            <wp:simplePos x="0" y="0"/>
            <wp:positionH relativeFrom="margin">
              <wp:align>left</wp:align>
            </wp:positionH>
            <wp:positionV relativeFrom="paragraph">
              <wp:posOffset>9616</wp:posOffset>
            </wp:positionV>
            <wp:extent cx="6010910" cy="1621790"/>
            <wp:effectExtent l="0" t="0" r="8890" b="0"/>
            <wp:wrapTight wrapText="bothSides">
              <wp:wrapPolygon edited="0">
                <wp:start x="0" y="0"/>
                <wp:lineTo x="0" y="21312"/>
                <wp:lineTo x="7462" y="21312"/>
                <wp:lineTo x="7462" y="20298"/>
                <wp:lineTo x="21290" y="20298"/>
                <wp:lineTo x="21427" y="16238"/>
                <wp:lineTo x="18688" y="16238"/>
                <wp:lineTo x="20468" y="14969"/>
                <wp:lineTo x="20605" y="12686"/>
                <wp:lineTo x="21563" y="11925"/>
                <wp:lineTo x="21563" y="4567"/>
                <wp:lineTo x="19304" y="4060"/>
                <wp:lineTo x="19441" y="2791"/>
                <wp:lineTo x="7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910" cy="1621790"/>
                    </a:xfrm>
                    <a:prstGeom prst="rect">
                      <a:avLst/>
                    </a:prstGeom>
                    <a:noFill/>
                  </pic:spPr>
                </pic:pic>
              </a:graphicData>
            </a:graphic>
          </wp:anchor>
        </w:drawing>
      </w:r>
    </w:p>
    <w:p w:rsidR="00B12D8C" w:rsidRPr="00A450A6" w:rsidRDefault="00B12D8C" w:rsidP="003C6F05">
      <w:pPr>
        <w:spacing w:line="240" w:lineRule="auto"/>
        <w:rPr>
          <w:rFonts w:ascii="Arial" w:hAnsi="Arial" w:cs="Arial"/>
          <w:color w:val="000000" w:themeColor="text1"/>
          <w:sz w:val="28"/>
          <w:szCs w:val="28"/>
        </w:rPr>
      </w:pPr>
    </w:p>
    <w:p w:rsidR="0083609B" w:rsidRPr="0083609B" w:rsidRDefault="008F21FD" w:rsidP="003C6F05">
      <w:pPr>
        <w:spacing w:after="0" w:line="240" w:lineRule="auto"/>
        <w:rPr>
          <w:rFonts w:ascii="Arial" w:eastAsia="MS Mincho" w:hAnsi="Arial" w:cs="Arial"/>
          <w:sz w:val="28"/>
          <w:szCs w:val="28"/>
        </w:rPr>
      </w:pPr>
      <w:r>
        <w:rPr>
          <w:rFonts w:ascii="Arial" w:eastAsia="MS Mincho" w:hAnsi="Arial" w:cs="Arial"/>
          <w:sz w:val="28"/>
          <w:szCs w:val="28"/>
        </w:rPr>
        <w:t>February 24, 2017</w:t>
      </w:r>
    </w:p>
    <w:p w:rsidR="0083609B" w:rsidRPr="0083609B" w:rsidRDefault="0083609B" w:rsidP="003C6F05">
      <w:pPr>
        <w:spacing w:after="0" w:line="240" w:lineRule="auto"/>
        <w:rPr>
          <w:rFonts w:ascii="Arial" w:eastAsia="MS Mincho" w:hAnsi="Arial" w:cs="Arial"/>
          <w:sz w:val="28"/>
          <w:szCs w:val="28"/>
        </w:rPr>
      </w:pPr>
    </w:p>
    <w:p w:rsidR="0083609B" w:rsidRPr="0083609B" w:rsidRDefault="0083609B" w:rsidP="003C6F05">
      <w:pPr>
        <w:spacing w:after="0" w:line="240" w:lineRule="auto"/>
        <w:rPr>
          <w:rFonts w:ascii="Arial" w:eastAsia="MS Mincho" w:hAnsi="Arial" w:cs="Arial"/>
          <w:sz w:val="28"/>
          <w:szCs w:val="28"/>
        </w:rPr>
      </w:pPr>
      <w:r w:rsidRPr="0083609B">
        <w:rPr>
          <w:rFonts w:ascii="Arial" w:eastAsia="MS Mincho" w:hAnsi="Arial" w:cs="Arial"/>
          <w:sz w:val="28"/>
          <w:szCs w:val="28"/>
        </w:rPr>
        <w:t>The Honorable</w:t>
      </w:r>
      <w:r w:rsidR="008F21FD">
        <w:rPr>
          <w:rFonts w:ascii="Arial" w:eastAsia="MS Mincho" w:hAnsi="Arial" w:cs="Arial"/>
          <w:sz w:val="28"/>
          <w:szCs w:val="28"/>
        </w:rPr>
        <w:t xml:space="preserve"> Dr. Joaquin Arambula</w:t>
      </w:r>
      <w:r w:rsidRPr="0083609B">
        <w:rPr>
          <w:rFonts w:ascii="Arial" w:eastAsia="MS Mincho" w:hAnsi="Arial" w:cs="Arial"/>
          <w:sz w:val="28"/>
          <w:szCs w:val="28"/>
        </w:rPr>
        <w:t>, Chair</w:t>
      </w:r>
    </w:p>
    <w:p w:rsidR="0083609B" w:rsidRPr="0083609B" w:rsidRDefault="0083609B" w:rsidP="003C6F05">
      <w:pPr>
        <w:spacing w:after="0" w:line="240" w:lineRule="auto"/>
        <w:rPr>
          <w:rFonts w:ascii="Arial" w:eastAsia="MS Mincho" w:hAnsi="Arial" w:cs="Arial"/>
          <w:sz w:val="28"/>
          <w:szCs w:val="28"/>
        </w:rPr>
      </w:pPr>
      <w:r w:rsidRPr="0083609B">
        <w:rPr>
          <w:rFonts w:ascii="Arial" w:eastAsia="MS Mincho" w:hAnsi="Arial" w:cs="Arial"/>
          <w:sz w:val="28"/>
          <w:szCs w:val="28"/>
        </w:rPr>
        <w:t>Assembly Budget Subcommittee #1</w:t>
      </w:r>
    </w:p>
    <w:p w:rsidR="0083609B" w:rsidRPr="0083609B" w:rsidRDefault="0083609B" w:rsidP="003C6F05">
      <w:pPr>
        <w:spacing w:after="0" w:line="240" w:lineRule="auto"/>
        <w:rPr>
          <w:rFonts w:ascii="Arial" w:eastAsia="MS Mincho" w:hAnsi="Arial" w:cs="Arial"/>
          <w:sz w:val="28"/>
          <w:szCs w:val="28"/>
        </w:rPr>
      </w:pPr>
      <w:r w:rsidRPr="0083609B">
        <w:rPr>
          <w:rFonts w:ascii="Arial" w:eastAsia="MS Mincho" w:hAnsi="Arial" w:cs="Arial"/>
          <w:sz w:val="28"/>
          <w:szCs w:val="28"/>
        </w:rPr>
        <w:t>State Capitol</w:t>
      </w:r>
    </w:p>
    <w:p w:rsidR="0083609B" w:rsidRPr="0083609B" w:rsidRDefault="0083609B" w:rsidP="003C6F05">
      <w:pPr>
        <w:spacing w:after="0" w:line="240" w:lineRule="auto"/>
        <w:rPr>
          <w:rFonts w:ascii="Arial" w:eastAsia="MS Mincho" w:hAnsi="Arial" w:cs="Arial"/>
          <w:sz w:val="28"/>
          <w:szCs w:val="28"/>
        </w:rPr>
      </w:pPr>
      <w:r w:rsidRPr="0083609B">
        <w:rPr>
          <w:rFonts w:ascii="Arial" w:eastAsia="MS Mincho" w:hAnsi="Arial" w:cs="Arial"/>
          <w:sz w:val="28"/>
          <w:szCs w:val="28"/>
        </w:rPr>
        <w:t>Sacramento, CA 95814</w:t>
      </w:r>
    </w:p>
    <w:p w:rsidR="0083609B" w:rsidRPr="0083609B" w:rsidRDefault="0083609B" w:rsidP="003C6F05">
      <w:pPr>
        <w:spacing w:after="0" w:line="240" w:lineRule="auto"/>
        <w:rPr>
          <w:rFonts w:ascii="Arial" w:eastAsia="MS Mincho" w:hAnsi="Arial" w:cs="Arial"/>
          <w:sz w:val="28"/>
          <w:szCs w:val="28"/>
        </w:rPr>
      </w:pPr>
    </w:p>
    <w:p w:rsidR="0083609B" w:rsidRPr="0083609B" w:rsidRDefault="0083609B" w:rsidP="003C6F05">
      <w:pPr>
        <w:spacing w:after="0" w:line="240" w:lineRule="auto"/>
        <w:rPr>
          <w:rFonts w:ascii="Arial" w:eastAsia="MS Mincho" w:hAnsi="Arial" w:cs="Arial"/>
          <w:sz w:val="28"/>
          <w:szCs w:val="28"/>
        </w:rPr>
      </w:pPr>
      <w:r w:rsidRPr="0083609B">
        <w:rPr>
          <w:rFonts w:ascii="Arial" w:eastAsia="MS Mincho" w:hAnsi="Arial" w:cs="Arial"/>
          <w:sz w:val="28"/>
          <w:szCs w:val="28"/>
        </w:rPr>
        <w:t xml:space="preserve">The Honorable </w:t>
      </w:r>
      <w:r w:rsidR="008F21FD">
        <w:rPr>
          <w:rFonts w:ascii="Arial" w:eastAsia="MS Mincho" w:hAnsi="Arial" w:cs="Arial"/>
          <w:sz w:val="28"/>
          <w:szCs w:val="28"/>
        </w:rPr>
        <w:t>Dr. Richard Pan</w:t>
      </w:r>
      <w:r w:rsidRPr="0083609B">
        <w:rPr>
          <w:rFonts w:ascii="Arial" w:eastAsia="MS Mincho" w:hAnsi="Arial" w:cs="Arial"/>
          <w:sz w:val="28"/>
          <w:szCs w:val="28"/>
        </w:rPr>
        <w:t>, Chair</w:t>
      </w:r>
    </w:p>
    <w:p w:rsidR="0083609B" w:rsidRPr="0083609B" w:rsidRDefault="0083609B" w:rsidP="003C6F05">
      <w:pPr>
        <w:spacing w:after="0" w:line="240" w:lineRule="auto"/>
        <w:rPr>
          <w:rFonts w:ascii="Arial" w:eastAsia="MS Mincho" w:hAnsi="Arial" w:cs="Arial"/>
          <w:sz w:val="28"/>
          <w:szCs w:val="28"/>
        </w:rPr>
      </w:pPr>
      <w:r w:rsidRPr="0083609B">
        <w:rPr>
          <w:rFonts w:ascii="Arial" w:eastAsia="MS Mincho" w:hAnsi="Arial" w:cs="Arial"/>
          <w:sz w:val="28"/>
          <w:szCs w:val="28"/>
        </w:rPr>
        <w:t>Senate Budget Subcommittee #3</w:t>
      </w:r>
    </w:p>
    <w:p w:rsidR="0083609B" w:rsidRPr="0083609B" w:rsidRDefault="0083609B" w:rsidP="003C6F05">
      <w:pPr>
        <w:spacing w:after="0" w:line="240" w:lineRule="auto"/>
        <w:rPr>
          <w:rFonts w:ascii="Arial" w:eastAsia="MS Mincho" w:hAnsi="Arial" w:cs="Arial"/>
          <w:sz w:val="28"/>
          <w:szCs w:val="28"/>
        </w:rPr>
      </w:pPr>
      <w:r w:rsidRPr="0083609B">
        <w:rPr>
          <w:rFonts w:ascii="Arial" w:eastAsia="MS Mincho" w:hAnsi="Arial" w:cs="Arial"/>
          <w:sz w:val="28"/>
          <w:szCs w:val="28"/>
        </w:rPr>
        <w:t>State Capitol</w:t>
      </w:r>
    </w:p>
    <w:p w:rsidR="0083609B" w:rsidRPr="0083609B" w:rsidRDefault="0083609B" w:rsidP="003C6F05">
      <w:pPr>
        <w:spacing w:after="0" w:line="240" w:lineRule="auto"/>
        <w:rPr>
          <w:rFonts w:ascii="Arial" w:eastAsia="MS Mincho" w:hAnsi="Arial" w:cs="Arial"/>
          <w:sz w:val="28"/>
          <w:szCs w:val="28"/>
        </w:rPr>
      </w:pPr>
      <w:r w:rsidRPr="0083609B">
        <w:rPr>
          <w:rFonts w:ascii="Arial" w:eastAsia="MS Mincho" w:hAnsi="Arial" w:cs="Arial"/>
          <w:sz w:val="28"/>
          <w:szCs w:val="28"/>
        </w:rPr>
        <w:t>Sacramento, CA 95814</w:t>
      </w:r>
    </w:p>
    <w:p w:rsidR="00A450A6" w:rsidRPr="00A450A6" w:rsidRDefault="009020EE" w:rsidP="003C6F05">
      <w:pPr>
        <w:spacing w:line="240" w:lineRule="auto"/>
        <w:rPr>
          <w:rFonts w:ascii="Arial" w:eastAsia="MS Mincho" w:hAnsi="Arial" w:cs="Arial"/>
          <w:sz w:val="28"/>
          <w:szCs w:val="28"/>
        </w:rPr>
      </w:pPr>
      <w:r w:rsidRPr="00A450A6">
        <w:rPr>
          <w:rFonts w:ascii="Arial" w:hAnsi="Arial" w:cs="Arial"/>
          <w:color w:val="000000" w:themeColor="text1"/>
          <w:sz w:val="28"/>
          <w:szCs w:val="28"/>
        </w:rPr>
        <w:br/>
      </w:r>
      <w:r w:rsidR="008F21FD">
        <w:rPr>
          <w:rFonts w:ascii="Arial" w:hAnsi="Arial" w:cs="Arial"/>
          <w:b/>
          <w:color w:val="000000" w:themeColor="text1"/>
          <w:sz w:val="28"/>
          <w:szCs w:val="28"/>
        </w:rPr>
        <w:t>RE:</w:t>
      </w:r>
      <w:r w:rsidR="008F21FD">
        <w:rPr>
          <w:rFonts w:ascii="Arial" w:hAnsi="Arial" w:cs="Arial"/>
          <w:b/>
          <w:color w:val="000000" w:themeColor="text1"/>
          <w:sz w:val="28"/>
          <w:szCs w:val="28"/>
        </w:rPr>
        <w:tab/>
        <w:t>IHSS Budget: FLSA Exemptions</w:t>
      </w:r>
      <w:r w:rsidR="00456C77" w:rsidRPr="00A450A6">
        <w:rPr>
          <w:rFonts w:ascii="Arial" w:hAnsi="Arial" w:cs="Arial"/>
          <w:b/>
          <w:color w:val="000000" w:themeColor="text1"/>
          <w:sz w:val="28"/>
          <w:szCs w:val="28"/>
        </w:rPr>
        <w:t xml:space="preserve"> </w:t>
      </w:r>
      <w:r w:rsidR="009E7316" w:rsidRPr="00A450A6">
        <w:rPr>
          <w:rFonts w:ascii="Arial" w:hAnsi="Arial" w:cs="Arial"/>
          <w:b/>
          <w:color w:val="000000" w:themeColor="text1"/>
          <w:sz w:val="28"/>
          <w:szCs w:val="28"/>
        </w:rPr>
        <w:br/>
      </w:r>
      <w:r w:rsidR="009E7316" w:rsidRPr="00A450A6">
        <w:rPr>
          <w:rFonts w:ascii="Arial" w:hAnsi="Arial" w:cs="Arial"/>
          <w:b/>
          <w:color w:val="000000" w:themeColor="text1"/>
          <w:sz w:val="28"/>
          <w:szCs w:val="28"/>
        </w:rPr>
        <w:br/>
      </w:r>
      <w:r w:rsidR="00A450A6" w:rsidRPr="00A450A6">
        <w:rPr>
          <w:rFonts w:ascii="Arial" w:eastAsia="MS Mincho" w:hAnsi="Arial" w:cs="Arial"/>
          <w:sz w:val="28"/>
          <w:szCs w:val="28"/>
        </w:rPr>
        <w:t xml:space="preserve">Dear Assembly Member </w:t>
      </w:r>
      <w:r w:rsidR="008F21FD">
        <w:rPr>
          <w:rFonts w:ascii="Arial" w:eastAsia="MS Mincho" w:hAnsi="Arial" w:cs="Arial"/>
          <w:sz w:val="28"/>
          <w:szCs w:val="28"/>
        </w:rPr>
        <w:t>Arambula</w:t>
      </w:r>
      <w:r w:rsidR="00A450A6" w:rsidRPr="00A450A6">
        <w:rPr>
          <w:rFonts w:ascii="Arial" w:eastAsia="MS Mincho" w:hAnsi="Arial" w:cs="Arial"/>
          <w:sz w:val="28"/>
          <w:szCs w:val="28"/>
        </w:rPr>
        <w:t xml:space="preserve"> and Senator </w:t>
      </w:r>
      <w:r w:rsidR="008F21FD">
        <w:rPr>
          <w:rFonts w:ascii="Arial" w:eastAsia="MS Mincho" w:hAnsi="Arial" w:cs="Arial"/>
          <w:sz w:val="28"/>
          <w:szCs w:val="28"/>
        </w:rPr>
        <w:t>Pan</w:t>
      </w:r>
      <w:r w:rsidR="00A450A6" w:rsidRPr="00A450A6">
        <w:rPr>
          <w:rFonts w:ascii="Arial" w:eastAsia="MS Mincho" w:hAnsi="Arial" w:cs="Arial"/>
          <w:sz w:val="28"/>
          <w:szCs w:val="28"/>
        </w:rPr>
        <w:t>;</w:t>
      </w:r>
    </w:p>
    <w:p w:rsidR="008F21FD" w:rsidRDefault="00F25822" w:rsidP="003C6F05">
      <w:pPr>
        <w:spacing w:line="240" w:lineRule="auto"/>
        <w:rPr>
          <w:rFonts w:ascii="Arial" w:hAnsi="Arial" w:cs="Arial"/>
          <w:color w:val="000000" w:themeColor="text1"/>
          <w:sz w:val="28"/>
          <w:szCs w:val="28"/>
        </w:rPr>
      </w:pPr>
      <w:r w:rsidRPr="00A450A6">
        <w:rPr>
          <w:rFonts w:ascii="Arial" w:hAnsi="Arial" w:cs="Arial"/>
          <w:color w:val="000000" w:themeColor="text1"/>
          <w:sz w:val="28"/>
          <w:szCs w:val="28"/>
        </w:rPr>
        <w:t xml:space="preserve">The In-Home Supportive Services (IHSS) Coalition </w:t>
      </w:r>
      <w:r w:rsidR="008C1610">
        <w:rPr>
          <w:rFonts w:ascii="Arial" w:hAnsi="Arial" w:cs="Arial"/>
          <w:color w:val="000000" w:themeColor="text1"/>
          <w:sz w:val="28"/>
          <w:szCs w:val="28"/>
        </w:rPr>
        <w:t xml:space="preserve">is requesting the budget subcommittees to take action to address concerns about the exemption policy established by CDSS for the FLSA.  </w:t>
      </w:r>
      <w:r w:rsidR="008C1610" w:rsidRPr="008C1610">
        <w:rPr>
          <w:rFonts w:ascii="Arial" w:hAnsi="Arial" w:cs="Arial"/>
          <w:color w:val="000000" w:themeColor="text1"/>
          <w:sz w:val="28"/>
          <w:szCs w:val="28"/>
        </w:rPr>
        <w:t>We believe the current exemption policy is too narrow which potentially risks the health and safety of some IHSS consumers.</w:t>
      </w:r>
      <w:r w:rsidR="008C1610">
        <w:rPr>
          <w:rFonts w:ascii="Arial" w:hAnsi="Arial" w:cs="Arial"/>
          <w:color w:val="000000" w:themeColor="text1"/>
          <w:sz w:val="28"/>
          <w:szCs w:val="28"/>
        </w:rPr>
        <w:t xml:space="preserve">  The exemption policy is also flawed because consumers and providers were not notified about it and there is no appeals process if a county denies the exemption request.  </w:t>
      </w:r>
    </w:p>
    <w:p w:rsidR="00A66703" w:rsidRDefault="00F25822" w:rsidP="003C6F05">
      <w:pPr>
        <w:spacing w:line="240" w:lineRule="auto"/>
        <w:rPr>
          <w:rFonts w:ascii="Arial" w:hAnsi="Arial" w:cs="Arial"/>
          <w:color w:val="000000" w:themeColor="text1"/>
          <w:sz w:val="28"/>
          <w:szCs w:val="28"/>
        </w:rPr>
      </w:pPr>
      <w:r w:rsidRPr="00A450A6">
        <w:rPr>
          <w:rFonts w:ascii="Arial" w:hAnsi="Arial" w:cs="Arial"/>
          <w:color w:val="000000" w:themeColor="text1"/>
          <w:sz w:val="28"/>
          <w:szCs w:val="28"/>
        </w:rPr>
        <w:t xml:space="preserve">The IHSS Coalition </w:t>
      </w:r>
      <w:r w:rsidR="004A1E24" w:rsidRPr="00A450A6">
        <w:rPr>
          <w:rFonts w:ascii="Arial" w:hAnsi="Arial" w:cs="Arial"/>
          <w:color w:val="000000" w:themeColor="text1"/>
          <w:sz w:val="28"/>
          <w:szCs w:val="28"/>
        </w:rPr>
        <w:t xml:space="preserve">is </w:t>
      </w:r>
      <w:r w:rsidR="004C2CCF" w:rsidRPr="00A450A6">
        <w:rPr>
          <w:rFonts w:ascii="Arial" w:hAnsi="Arial" w:cs="Arial"/>
          <w:color w:val="000000" w:themeColor="text1"/>
          <w:sz w:val="28"/>
          <w:szCs w:val="28"/>
        </w:rPr>
        <w:t>composed of</w:t>
      </w:r>
      <w:r w:rsidRPr="00A450A6">
        <w:rPr>
          <w:rFonts w:ascii="Arial" w:hAnsi="Arial" w:cs="Arial"/>
          <w:color w:val="000000" w:themeColor="text1"/>
          <w:sz w:val="28"/>
          <w:szCs w:val="28"/>
        </w:rPr>
        <w:t xml:space="preserve"> </w:t>
      </w:r>
      <w:r w:rsidR="00D97709" w:rsidRPr="00A450A6">
        <w:rPr>
          <w:rFonts w:ascii="Arial" w:hAnsi="Arial" w:cs="Arial"/>
          <w:color w:val="000000" w:themeColor="text1"/>
          <w:sz w:val="28"/>
          <w:szCs w:val="28"/>
        </w:rPr>
        <w:t>fifty</w:t>
      </w:r>
      <w:r w:rsidR="00AE76D4" w:rsidRPr="00A450A6">
        <w:rPr>
          <w:rFonts w:ascii="Arial" w:hAnsi="Arial" w:cs="Arial"/>
          <w:color w:val="000000" w:themeColor="text1"/>
          <w:sz w:val="28"/>
          <w:szCs w:val="28"/>
        </w:rPr>
        <w:t xml:space="preserve"> </w:t>
      </w:r>
      <w:r w:rsidRPr="00A450A6">
        <w:rPr>
          <w:rFonts w:ascii="Arial" w:hAnsi="Arial" w:cs="Arial"/>
          <w:color w:val="000000" w:themeColor="text1"/>
          <w:sz w:val="28"/>
          <w:szCs w:val="28"/>
        </w:rPr>
        <w:t>organizations representing IHSS consumers, providers and advocates. Our goals are (1) to ensure sufficient funding for In-Home Supportive Services and its interrelated aspects (2) to develop potential improvements for the program, (3) to disseminate information on homecare issues through public events, and (4) to preserve and enhance consumer-directed services.</w:t>
      </w:r>
      <w:r w:rsidR="00B44DDD" w:rsidRPr="00A450A6">
        <w:rPr>
          <w:rFonts w:ascii="Arial" w:hAnsi="Arial" w:cs="Arial"/>
          <w:color w:val="000000" w:themeColor="text1"/>
          <w:sz w:val="28"/>
          <w:szCs w:val="28"/>
        </w:rPr>
        <w:t xml:space="preserve"> </w:t>
      </w:r>
    </w:p>
    <w:p w:rsidR="00962692" w:rsidRPr="00A450A6" w:rsidRDefault="00A66703" w:rsidP="003C6F05">
      <w:pPr>
        <w:spacing w:line="240" w:lineRule="auto"/>
        <w:rPr>
          <w:rFonts w:ascii="Arial" w:hAnsi="Arial" w:cs="Arial"/>
          <w:color w:val="000000" w:themeColor="text1"/>
          <w:sz w:val="28"/>
          <w:szCs w:val="28"/>
        </w:rPr>
      </w:pPr>
      <w:r>
        <w:rPr>
          <w:rFonts w:ascii="Arial" w:hAnsi="Arial" w:cs="Arial"/>
          <w:color w:val="000000" w:themeColor="text1"/>
          <w:sz w:val="28"/>
          <w:szCs w:val="28"/>
        </w:rPr>
        <w:br/>
      </w:r>
      <w:r w:rsidR="00B44DDD" w:rsidRPr="00A450A6">
        <w:rPr>
          <w:rFonts w:ascii="Arial" w:hAnsi="Arial" w:cs="Arial"/>
          <w:color w:val="000000" w:themeColor="text1"/>
          <w:sz w:val="28"/>
          <w:szCs w:val="28"/>
        </w:rPr>
        <w:t>IHSS keep</w:t>
      </w:r>
      <w:r w:rsidR="00D311EC" w:rsidRPr="00A450A6">
        <w:rPr>
          <w:rFonts w:ascii="Arial" w:hAnsi="Arial" w:cs="Arial"/>
          <w:color w:val="000000" w:themeColor="text1"/>
          <w:sz w:val="28"/>
          <w:szCs w:val="28"/>
        </w:rPr>
        <w:t>s</w:t>
      </w:r>
      <w:r w:rsidR="00B44DDD" w:rsidRPr="00A450A6">
        <w:rPr>
          <w:rFonts w:ascii="Arial" w:hAnsi="Arial" w:cs="Arial"/>
          <w:color w:val="000000" w:themeColor="text1"/>
          <w:sz w:val="28"/>
          <w:szCs w:val="28"/>
        </w:rPr>
        <w:t xml:space="preserve"> Californians with disabilities</w:t>
      </w:r>
      <w:r w:rsidR="00D311EC" w:rsidRPr="00A450A6">
        <w:rPr>
          <w:rFonts w:ascii="Arial" w:hAnsi="Arial" w:cs="Arial"/>
          <w:color w:val="000000" w:themeColor="text1"/>
          <w:sz w:val="28"/>
          <w:szCs w:val="28"/>
        </w:rPr>
        <w:t xml:space="preserve">, including </w:t>
      </w:r>
      <w:r w:rsidR="00B44DDD" w:rsidRPr="00A450A6">
        <w:rPr>
          <w:rFonts w:ascii="Arial" w:hAnsi="Arial" w:cs="Arial"/>
          <w:color w:val="000000" w:themeColor="text1"/>
          <w:sz w:val="28"/>
          <w:szCs w:val="28"/>
        </w:rPr>
        <w:t>seniors</w:t>
      </w:r>
      <w:r w:rsidR="00D311EC" w:rsidRPr="00A450A6">
        <w:rPr>
          <w:rFonts w:ascii="Arial" w:hAnsi="Arial" w:cs="Arial"/>
          <w:color w:val="000000" w:themeColor="text1"/>
          <w:sz w:val="28"/>
          <w:szCs w:val="28"/>
        </w:rPr>
        <w:t>,</w:t>
      </w:r>
      <w:r w:rsidR="00B44DDD" w:rsidRPr="00A450A6">
        <w:rPr>
          <w:rFonts w:ascii="Arial" w:hAnsi="Arial" w:cs="Arial"/>
          <w:color w:val="000000" w:themeColor="text1"/>
          <w:sz w:val="28"/>
          <w:szCs w:val="28"/>
        </w:rPr>
        <w:t xml:space="preserve"> in their own homes and </w:t>
      </w:r>
      <w:r w:rsidR="00D311EC" w:rsidRPr="00A450A6">
        <w:rPr>
          <w:rFonts w:ascii="Arial" w:hAnsi="Arial" w:cs="Arial"/>
          <w:color w:val="000000" w:themeColor="text1"/>
          <w:sz w:val="28"/>
          <w:szCs w:val="28"/>
        </w:rPr>
        <w:t xml:space="preserve">saves </w:t>
      </w:r>
      <w:r w:rsidR="00B44DDD" w:rsidRPr="00A450A6">
        <w:rPr>
          <w:rFonts w:ascii="Arial" w:hAnsi="Arial" w:cs="Arial"/>
          <w:color w:val="000000" w:themeColor="text1"/>
          <w:sz w:val="28"/>
          <w:szCs w:val="28"/>
        </w:rPr>
        <w:t>taxpayers hundreds of millions of dollars in doing so.</w:t>
      </w:r>
      <w:r w:rsidR="003E77C3" w:rsidRPr="00A450A6">
        <w:rPr>
          <w:rFonts w:ascii="Arial" w:hAnsi="Arial" w:cs="Arial"/>
          <w:color w:val="000000" w:themeColor="text1"/>
          <w:sz w:val="28"/>
          <w:szCs w:val="28"/>
        </w:rPr>
        <w:t xml:space="preserve"> </w:t>
      </w:r>
      <w:r w:rsidR="007B6817" w:rsidRPr="00A450A6">
        <w:rPr>
          <w:rFonts w:ascii="Arial" w:hAnsi="Arial" w:cs="Arial"/>
          <w:color w:val="000000" w:themeColor="text1"/>
          <w:sz w:val="28"/>
          <w:szCs w:val="28"/>
        </w:rPr>
        <w:t>The IHSS program provides personal care and domest</w:t>
      </w:r>
      <w:r>
        <w:rPr>
          <w:rFonts w:ascii="Arial" w:hAnsi="Arial" w:cs="Arial"/>
          <w:color w:val="000000" w:themeColor="text1"/>
          <w:sz w:val="28"/>
          <w:szCs w:val="28"/>
        </w:rPr>
        <w:t xml:space="preserve">ic services to approximately </w:t>
      </w:r>
      <w:r w:rsidR="008F21FD">
        <w:rPr>
          <w:rFonts w:ascii="Arial" w:hAnsi="Arial" w:cs="Arial"/>
          <w:color w:val="000000" w:themeColor="text1"/>
          <w:sz w:val="28"/>
          <w:szCs w:val="28"/>
        </w:rPr>
        <w:t>500</w:t>
      </w:r>
      <w:r w:rsidR="007B6817" w:rsidRPr="00A450A6">
        <w:rPr>
          <w:rFonts w:ascii="Arial" w:hAnsi="Arial" w:cs="Arial"/>
          <w:color w:val="000000" w:themeColor="text1"/>
          <w:sz w:val="28"/>
          <w:szCs w:val="28"/>
        </w:rPr>
        <w:t xml:space="preserve">,000 individuals who are aged, blind or have </w:t>
      </w:r>
      <w:r w:rsidR="00244875" w:rsidRPr="00A450A6">
        <w:rPr>
          <w:rFonts w:ascii="Arial" w:hAnsi="Arial" w:cs="Arial"/>
          <w:color w:val="000000" w:themeColor="text1"/>
          <w:sz w:val="28"/>
          <w:szCs w:val="28"/>
        </w:rPr>
        <w:t xml:space="preserve">disabilities, which </w:t>
      </w:r>
      <w:r w:rsidR="007B6817" w:rsidRPr="00A450A6">
        <w:rPr>
          <w:rFonts w:ascii="Arial" w:hAnsi="Arial" w:cs="Arial"/>
          <w:color w:val="000000" w:themeColor="text1"/>
          <w:sz w:val="28"/>
          <w:szCs w:val="28"/>
        </w:rPr>
        <w:t xml:space="preserve">allow these individuals to live safely at home rather than in </w:t>
      </w:r>
      <w:r w:rsidR="00244875" w:rsidRPr="00A450A6">
        <w:rPr>
          <w:rFonts w:ascii="Arial" w:hAnsi="Arial" w:cs="Arial"/>
          <w:color w:val="000000" w:themeColor="text1"/>
          <w:sz w:val="28"/>
          <w:szCs w:val="28"/>
        </w:rPr>
        <w:t xml:space="preserve">unnecessary, not desired and more </w:t>
      </w:r>
      <w:r>
        <w:rPr>
          <w:rFonts w:ascii="Arial" w:hAnsi="Arial" w:cs="Arial"/>
          <w:color w:val="000000" w:themeColor="text1"/>
          <w:sz w:val="28"/>
          <w:szCs w:val="28"/>
        </w:rPr>
        <w:t>expensive</w:t>
      </w:r>
      <w:r w:rsidR="003C6F05">
        <w:rPr>
          <w:rFonts w:ascii="Arial" w:hAnsi="Arial" w:cs="Arial"/>
          <w:color w:val="000000" w:themeColor="text1"/>
          <w:sz w:val="28"/>
          <w:szCs w:val="28"/>
        </w:rPr>
        <w:t xml:space="preserve"> out-of-</w:t>
      </w:r>
      <w:r w:rsidR="007B6817" w:rsidRPr="00A450A6">
        <w:rPr>
          <w:rFonts w:ascii="Arial" w:hAnsi="Arial" w:cs="Arial"/>
          <w:color w:val="000000" w:themeColor="text1"/>
          <w:sz w:val="28"/>
          <w:szCs w:val="28"/>
        </w:rPr>
        <w:t xml:space="preserve">home placement facilities. IHSS is a critical component of long-term care services in California. </w:t>
      </w:r>
      <w:r w:rsidR="00AE76D4" w:rsidRPr="00A450A6">
        <w:rPr>
          <w:rFonts w:ascii="Arial" w:hAnsi="Arial" w:cs="Arial"/>
          <w:color w:val="000000" w:themeColor="text1"/>
          <w:sz w:val="28"/>
          <w:szCs w:val="28"/>
        </w:rPr>
        <w:br/>
      </w:r>
      <w:r w:rsidR="00AE76D4" w:rsidRPr="00A450A6">
        <w:rPr>
          <w:rFonts w:ascii="Arial" w:hAnsi="Arial" w:cs="Arial"/>
          <w:color w:val="000000" w:themeColor="text1"/>
          <w:sz w:val="28"/>
          <w:szCs w:val="28"/>
        </w:rPr>
        <w:br/>
      </w:r>
      <w:r w:rsidR="007B6817" w:rsidRPr="00A450A6">
        <w:rPr>
          <w:rFonts w:ascii="Arial" w:hAnsi="Arial" w:cs="Arial"/>
          <w:color w:val="000000" w:themeColor="text1"/>
          <w:sz w:val="28"/>
          <w:szCs w:val="28"/>
        </w:rPr>
        <w:t>By definition, IHSS consumers are very poor; the vast majority ha</w:t>
      </w:r>
      <w:r w:rsidR="00895932" w:rsidRPr="00A450A6">
        <w:rPr>
          <w:rFonts w:ascii="Arial" w:hAnsi="Arial" w:cs="Arial"/>
          <w:color w:val="000000" w:themeColor="text1"/>
          <w:sz w:val="28"/>
          <w:szCs w:val="28"/>
        </w:rPr>
        <w:t>ve</w:t>
      </w:r>
      <w:r w:rsidR="007B6817" w:rsidRPr="00A450A6">
        <w:rPr>
          <w:rFonts w:ascii="Arial" w:hAnsi="Arial" w:cs="Arial"/>
          <w:color w:val="000000" w:themeColor="text1"/>
          <w:sz w:val="28"/>
          <w:szCs w:val="28"/>
        </w:rPr>
        <w:t xml:space="preserve"> monthly incomes less than $1,000 and $2,000 in personal assets. According to the California Department of Social Services (CDSS), approximately 85% of all IHSS consumers receive SSI/SSP. The </w:t>
      </w:r>
      <w:r w:rsidR="008F21FD">
        <w:rPr>
          <w:rFonts w:ascii="Arial" w:hAnsi="Arial" w:cs="Arial"/>
          <w:color w:val="000000" w:themeColor="text1"/>
          <w:sz w:val="28"/>
          <w:szCs w:val="28"/>
        </w:rPr>
        <w:t>FY 16/17</w:t>
      </w:r>
      <w:r w:rsidR="007B6817" w:rsidRPr="00A450A6">
        <w:rPr>
          <w:rFonts w:ascii="Arial" w:hAnsi="Arial" w:cs="Arial"/>
          <w:color w:val="000000" w:themeColor="text1"/>
          <w:sz w:val="28"/>
          <w:szCs w:val="28"/>
        </w:rPr>
        <w:t xml:space="preserve"> monthly SSI/SSP grant for elderly and</w:t>
      </w:r>
      <w:r w:rsidR="00403B0D" w:rsidRPr="00A450A6">
        <w:rPr>
          <w:rFonts w:ascii="Arial" w:hAnsi="Arial" w:cs="Arial"/>
          <w:color w:val="000000" w:themeColor="text1"/>
          <w:sz w:val="28"/>
          <w:szCs w:val="28"/>
        </w:rPr>
        <w:t xml:space="preserve"> disabled </w:t>
      </w:r>
      <w:r w:rsidR="008F21FD">
        <w:rPr>
          <w:rFonts w:ascii="Arial" w:hAnsi="Arial" w:cs="Arial"/>
          <w:color w:val="000000" w:themeColor="text1"/>
          <w:sz w:val="28"/>
          <w:szCs w:val="28"/>
        </w:rPr>
        <w:t>individuals is $895.72</w:t>
      </w:r>
      <w:r w:rsidR="007B6817" w:rsidRPr="00A450A6">
        <w:rPr>
          <w:rFonts w:ascii="Arial" w:hAnsi="Arial" w:cs="Arial"/>
          <w:color w:val="000000" w:themeColor="text1"/>
          <w:sz w:val="28"/>
          <w:szCs w:val="28"/>
        </w:rPr>
        <w:t xml:space="preserve"> per month and the grant</w:t>
      </w:r>
      <w:r w:rsidR="00B44DDD" w:rsidRPr="00A450A6">
        <w:rPr>
          <w:rFonts w:ascii="Arial" w:hAnsi="Arial" w:cs="Arial"/>
          <w:color w:val="000000" w:themeColor="text1"/>
          <w:sz w:val="28"/>
          <w:szCs w:val="28"/>
        </w:rPr>
        <w:t xml:space="preserve"> for couples i</w:t>
      </w:r>
      <w:r w:rsidR="00B53744" w:rsidRPr="00A450A6">
        <w:rPr>
          <w:rFonts w:ascii="Arial" w:hAnsi="Arial" w:cs="Arial"/>
          <w:color w:val="000000" w:themeColor="text1"/>
          <w:sz w:val="28"/>
          <w:szCs w:val="28"/>
        </w:rPr>
        <w:t>s</w:t>
      </w:r>
      <w:r w:rsidR="00B3118F">
        <w:rPr>
          <w:rFonts w:ascii="Arial" w:hAnsi="Arial" w:cs="Arial"/>
          <w:color w:val="000000" w:themeColor="text1"/>
          <w:sz w:val="28"/>
          <w:szCs w:val="28"/>
        </w:rPr>
        <w:t xml:space="preserve"> $1,510.14</w:t>
      </w:r>
      <w:r w:rsidR="007B6817" w:rsidRPr="00A450A6">
        <w:rPr>
          <w:rFonts w:ascii="Arial" w:hAnsi="Arial" w:cs="Arial"/>
          <w:color w:val="000000" w:themeColor="text1"/>
          <w:sz w:val="28"/>
          <w:szCs w:val="28"/>
        </w:rPr>
        <w:t xml:space="preserve">.  The average IHSS consumer </w:t>
      </w:r>
      <w:r w:rsidR="00B3118F">
        <w:rPr>
          <w:rFonts w:ascii="Arial" w:hAnsi="Arial" w:cs="Arial"/>
          <w:color w:val="000000" w:themeColor="text1"/>
          <w:sz w:val="28"/>
          <w:szCs w:val="28"/>
        </w:rPr>
        <w:t>is projected to receive 105.2</w:t>
      </w:r>
      <w:r w:rsidR="007B6817" w:rsidRPr="00A450A6">
        <w:rPr>
          <w:rFonts w:ascii="Arial" w:hAnsi="Arial" w:cs="Arial"/>
          <w:color w:val="000000" w:themeColor="text1"/>
          <w:sz w:val="28"/>
          <w:szCs w:val="28"/>
        </w:rPr>
        <w:t xml:space="preserve"> hours of service a month</w:t>
      </w:r>
      <w:r w:rsidR="00B3118F">
        <w:rPr>
          <w:rFonts w:ascii="Arial" w:hAnsi="Arial" w:cs="Arial"/>
          <w:color w:val="000000" w:themeColor="text1"/>
          <w:sz w:val="28"/>
          <w:szCs w:val="28"/>
        </w:rPr>
        <w:t xml:space="preserve"> in FY </w:t>
      </w:r>
      <w:r>
        <w:rPr>
          <w:rFonts w:ascii="Arial" w:hAnsi="Arial" w:cs="Arial"/>
          <w:color w:val="000000" w:themeColor="text1"/>
          <w:sz w:val="28"/>
          <w:szCs w:val="28"/>
        </w:rPr>
        <w:t>17</w:t>
      </w:r>
      <w:r w:rsidR="00B3118F">
        <w:rPr>
          <w:rFonts w:ascii="Arial" w:hAnsi="Arial" w:cs="Arial"/>
          <w:color w:val="000000" w:themeColor="text1"/>
          <w:sz w:val="28"/>
          <w:szCs w:val="28"/>
        </w:rPr>
        <w:t>/18</w:t>
      </w:r>
      <w:r>
        <w:rPr>
          <w:rFonts w:ascii="Arial" w:hAnsi="Arial" w:cs="Arial"/>
          <w:color w:val="000000" w:themeColor="text1"/>
          <w:sz w:val="28"/>
          <w:szCs w:val="28"/>
        </w:rPr>
        <w:t>.</w:t>
      </w:r>
      <w:r w:rsidR="00CC0F2A" w:rsidRPr="00A450A6">
        <w:rPr>
          <w:rFonts w:ascii="Arial" w:hAnsi="Arial" w:cs="Arial"/>
          <w:color w:val="000000" w:themeColor="text1"/>
          <w:sz w:val="28"/>
          <w:szCs w:val="28"/>
        </w:rPr>
        <w:t xml:space="preserve"> </w:t>
      </w:r>
    </w:p>
    <w:p w:rsidR="008C1610" w:rsidRPr="008C1610" w:rsidRDefault="008C1610" w:rsidP="008C1610">
      <w:pPr>
        <w:spacing w:line="240" w:lineRule="auto"/>
        <w:rPr>
          <w:rFonts w:ascii="Arial" w:hAnsi="Arial" w:cs="Arial"/>
          <w:color w:val="000000" w:themeColor="text1"/>
          <w:sz w:val="28"/>
          <w:szCs w:val="28"/>
        </w:rPr>
      </w:pPr>
      <w:r w:rsidRPr="008C1610">
        <w:rPr>
          <w:rFonts w:ascii="Arial" w:hAnsi="Arial" w:cs="Arial"/>
          <w:color w:val="000000" w:themeColor="text1"/>
          <w:sz w:val="28"/>
          <w:szCs w:val="28"/>
        </w:rPr>
        <w:t>In 2013, the United States Department of Labor (DOL) published the Final Rule on the application of the FLSA to domestic service workers. That Final Rule essentially requires that personal care workers be afforded the same minimum wage and overtime protections as most other workers in the country. California implemented SB 855 and SB 873 (2014) to ensure the IHSS program conforms to the new federal ruling.  The</w:t>
      </w:r>
      <w:r w:rsidR="00DF0043">
        <w:rPr>
          <w:rFonts w:ascii="Arial" w:hAnsi="Arial" w:cs="Arial"/>
          <w:color w:val="000000" w:themeColor="text1"/>
          <w:sz w:val="28"/>
          <w:szCs w:val="28"/>
        </w:rPr>
        <w:t xml:space="preserve"> state</w:t>
      </w:r>
      <w:r w:rsidRPr="008C1610">
        <w:rPr>
          <w:rFonts w:ascii="Arial" w:hAnsi="Arial" w:cs="Arial"/>
          <w:color w:val="000000" w:themeColor="text1"/>
          <w:sz w:val="28"/>
          <w:szCs w:val="28"/>
        </w:rPr>
        <w:t xml:space="preserve"> IHSS/FLSA rules prohibit providers with one cons</w:t>
      </w:r>
      <w:r w:rsidR="00DF0043">
        <w:rPr>
          <w:rFonts w:ascii="Arial" w:hAnsi="Arial" w:cs="Arial"/>
          <w:color w:val="000000" w:themeColor="text1"/>
          <w:sz w:val="28"/>
          <w:szCs w:val="28"/>
        </w:rPr>
        <w:t>umer from working more than 70.4</w:t>
      </w:r>
      <w:r w:rsidRPr="008C1610">
        <w:rPr>
          <w:rFonts w:ascii="Arial" w:hAnsi="Arial" w:cs="Arial"/>
          <w:color w:val="000000" w:themeColor="text1"/>
          <w:sz w:val="28"/>
          <w:szCs w:val="28"/>
        </w:rPr>
        <w:t xml:space="preserve">5 hours and workers with multiple consumers from exceeding the 66 hourly cap per week regardless of the number of recipients they serve.  </w:t>
      </w:r>
    </w:p>
    <w:p w:rsidR="008C1610" w:rsidRPr="008C1610" w:rsidRDefault="008C1610" w:rsidP="008C1610">
      <w:pPr>
        <w:spacing w:line="240" w:lineRule="auto"/>
        <w:rPr>
          <w:rFonts w:ascii="Arial" w:hAnsi="Arial" w:cs="Arial"/>
          <w:color w:val="000000" w:themeColor="text1"/>
          <w:sz w:val="28"/>
          <w:szCs w:val="28"/>
        </w:rPr>
      </w:pPr>
      <w:r w:rsidRPr="008C1610">
        <w:rPr>
          <w:rFonts w:ascii="Arial" w:hAnsi="Arial" w:cs="Arial"/>
          <w:color w:val="000000" w:themeColor="text1"/>
          <w:sz w:val="28"/>
          <w:szCs w:val="28"/>
        </w:rPr>
        <w:t>A small number of IHSS providers care for more than one consumer with highly specialized needs; the overtime limit means that they cannot continue to provide that care if the consumers’ combined hours exceed 66 per week. These providers are parents with more than one child with disabilities, an adult caring for two parents with dementia; an adult caring for a spouse and a child, both with disabilities. There may not be a suitable additional provider available to avoid an overtime situation. When no other provider is available, the consumer cannot receive the services which were authorized as needed for safety in their homes.</w:t>
      </w:r>
    </w:p>
    <w:p w:rsidR="008C1610" w:rsidRPr="008C1610" w:rsidRDefault="008C1610" w:rsidP="008C1610">
      <w:pPr>
        <w:spacing w:line="240" w:lineRule="auto"/>
        <w:rPr>
          <w:rFonts w:ascii="Arial" w:hAnsi="Arial" w:cs="Arial"/>
          <w:color w:val="000000" w:themeColor="text1"/>
          <w:sz w:val="28"/>
          <w:szCs w:val="28"/>
        </w:rPr>
      </w:pPr>
      <w:r w:rsidRPr="008C1610">
        <w:rPr>
          <w:rFonts w:ascii="Arial" w:hAnsi="Arial" w:cs="Arial"/>
          <w:color w:val="000000" w:themeColor="text1"/>
          <w:sz w:val="28"/>
          <w:szCs w:val="28"/>
        </w:rPr>
        <w:t>CDSS recognized this issue and established narrow exemption criteria to address this administratively.  Beginning May 1, 2016, two exemptions were established for limited specific circumstances that allow the maximum weekly hours to be exceeded.</w:t>
      </w:r>
    </w:p>
    <w:p w:rsidR="008C1610" w:rsidRPr="008C1610" w:rsidRDefault="008C1610" w:rsidP="008C1610">
      <w:pPr>
        <w:spacing w:line="240" w:lineRule="auto"/>
        <w:rPr>
          <w:rFonts w:ascii="Arial" w:hAnsi="Arial" w:cs="Arial"/>
          <w:color w:val="000000" w:themeColor="text1"/>
          <w:sz w:val="28"/>
          <w:szCs w:val="28"/>
        </w:rPr>
      </w:pPr>
      <w:r w:rsidRPr="008C1610">
        <w:rPr>
          <w:rFonts w:ascii="Arial" w:hAnsi="Arial" w:cs="Arial"/>
          <w:color w:val="000000" w:themeColor="text1"/>
          <w:sz w:val="28"/>
          <w:szCs w:val="28"/>
        </w:rPr>
        <w:t>•</w:t>
      </w:r>
      <w:r w:rsidRPr="008C1610">
        <w:rPr>
          <w:rFonts w:ascii="Arial" w:hAnsi="Arial" w:cs="Arial"/>
          <w:color w:val="000000" w:themeColor="text1"/>
          <w:sz w:val="28"/>
          <w:szCs w:val="28"/>
        </w:rPr>
        <w:tab/>
        <w:t>Exemption 1- Live-In Family Care Provider (this category is closed): Was to be granted for live-in family care providers residing in the home for two or more disabled minor or adult children or grandchildren for whom they provide IHSS services and who meet specified requirements on or before January 31, 2016. An estimated 1,200 providers that meet the specific criteria for this exemption will be allowed to work up to 12 hours per day, or 90 hours per week, not to exceed 360 hours per month.</w:t>
      </w:r>
    </w:p>
    <w:p w:rsidR="008C1610" w:rsidRPr="008C1610" w:rsidRDefault="008C1610" w:rsidP="008C1610">
      <w:pPr>
        <w:spacing w:line="240" w:lineRule="auto"/>
        <w:rPr>
          <w:rFonts w:ascii="Arial" w:hAnsi="Arial" w:cs="Arial"/>
          <w:color w:val="000000" w:themeColor="text1"/>
          <w:sz w:val="28"/>
          <w:szCs w:val="28"/>
        </w:rPr>
      </w:pPr>
      <w:r w:rsidRPr="008C1610">
        <w:rPr>
          <w:rFonts w:ascii="Arial" w:hAnsi="Arial" w:cs="Arial"/>
          <w:color w:val="000000" w:themeColor="text1"/>
          <w:sz w:val="28"/>
          <w:szCs w:val="28"/>
        </w:rPr>
        <w:t>•</w:t>
      </w:r>
      <w:r w:rsidRPr="008C1610">
        <w:rPr>
          <w:rFonts w:ascii="Arial" w:hAnsi="Arial" w:cs="Arial"/>
          <w:color w:val="000000" w:themeColor="text1"/>
          <w:sz w:val="28"/>
          <w:szCs w:val="28"/>
        </w:rPr>
        <w:tab/>
        <w:t xml:space="preserve">Exemption 2- Extraordinary Incurable Circumstances: To be granted on a case-by-case basis for providers who work for two or more IHSS recipients that have extraordinary circumstances including complex medical and behavioral needs, living in a rural or remote area, or language barriers that place the recipient(s) at imminent risk of out-of-home institutionalized care. </w:t>
      </w:r>
    </w:p>
    <w:p w:rsidR="008C1610" w:rsidRPr="008C1610" w:rsidRDefault="008C1610" w:rsidP="008C1610">
      <w:pPr>
        <w:spacing w:line="240" w:lineRule="auto"/>
        <w:rPr>
          <w:rFonts w:ascii="Arial" w:hAnsi="Arial" w:cs="Arial"/>
          <w:color w:val="000000" w:themeColor="text1"/>
          <w:sz w:val="28"/>
          <w:szCs w:val="28"/>
        </w:rPr>
      </w:pPr>
      <w:r w:rsidRPr="008C1610">
        <w:rPr>
          <w:rFonts w:ascii="Arial" w:hAnsi="Arial" w:cs="Arial"/>
          <w:color w:val="000000" w:themeColor="text1"/>
          <w:sz w:val="28"/>
          <w:szCs w:val="28"/>
        </w:rPr>
        <w:t xml:space="preserve">PROPOSED SOLUTION:  The IHSS Coalition is </w:t>
      </w:r>
      <w:r>
        <w:rPr>
          <w:rFonts w:ascii="Arial" w:hAnsi="Arial" w:cs="Arial"/>
          <w:color w:val="000000" w:themeColor="text1"/>
          <w:sz w:val="28"/>
          <w:szCs w:val="28"/>
        </w:rPr>
        <w:t xml:space="preserve">proposing to </w:t>
      </w:r>
      <w:r w:rsidR="005601A9">
        <w:rPr>
          <w:rFonts w:ascii="Arial" w:hAnsi="Arial" w:cs="Arial"/>
          <w:color w:val="000000" w:themeColor="text1"/>
          <w:sz w:val="28"/>
          <w:szCs w:val="28"/>
        </w:rPr>
        <w:t>address Exemption 2 concerns by</w:t>
      </w:r>
      <w:r w:rsidRPr="008C1610">
        <w:rPr>
          <w:rFonts w:ascii="Arial" w:hAnsi="Arial" w:cs="Arial"/>
          <w:color w:val="000000" w:themeColor="text1"/>
          <w:sz w:val="28"/>
          <w:szCs w:val="28"/>
        </w:rPr>
        <w:t>: (1) mo</w:t>
      </w:r>
      <w:r w:rsidR="005601A9">
        <w:rPr>
          <w:rFonts w:ascii="Arial" w:hAnsi="Arial" w:cs="Arial"/>
          <w:color w:val="000000" w:themeColor="text1"/>
          <w:sz w:val="28"/>
          <w:szCs w:val="28"/>
        </w:rPr>
        <w:t>destly expanding</w:t>
      </w:r>
      <w:r w:rsidRPr="008C1610">
        <w:rPr>
          <w:rFonts w:ascii="Arial" w:hAnsi="Arial" w:cs="Arial"/>
          <w:color w:val="000000" w:themeColor="text1"/>
          <w:sz w:val="28"/>
          <w:szCs w:val="28"/>
        </w:rPr>
        <w:t xml:space="preserve"> the </w:t>
      </w:r>
      <w:r w:rsidR="005601A9">
        <w:rPr>
          <w:rFonts w:ascii="Arial" w:hAnsi="Arial" w:cs="Arial"/>
          <w:color w:val="000000" w:themeColor="text1"/>
          <w:sz w:val="28"/>
          <w:szCs w:val="28"/>
        </w:rPr>
        <w:t xml:space="preserve">exemption </w:t>
      </w:r>
      <w:r w:rsidRPr="008C1610">
        <w:rPr>
          <w:rFonts w:ascii="Arial" w:hAnsi="Arial" w:cs="Arial"/>
          <w:color w:val="000000" w:themeColor="text1"/>
          <w:sz w:val="28"/>
          <w:szCs w:val="28"/>
        </w:rPr>
        <w:t>criteria, (2) require notification to consumers</w:t>
      </w:r>
      <w:r w:rsidR="005601A9">
        <w:rPr>
          <w:rFonts w:ascii="Arial" w:hAnsi="Arial" w:cs="Arial"/>
          <w:color w:val="000000" w:themeColor="text1"/>
          <w:sz w:val="28"/>
          <w:szCs w:val="28"/>
        </w:rPr>
        <w:t xml:space="preserve"> and providers</w:t>
      </w:r>
      <w:r w:rsidRPr="008C1610">
        <w:rPr>
          <w:rFonts w:ascii="Arial" w:hAnsi="Arial" w:cs="Arial"/>
          <w:color w:val="000000" w:themeColor="text1"/>
          <w:sz w:val="28"/>
          <w:szCs w:val="28"/>
        </w:rPr>
        <w:t xml:space="preserve"> about the criteria and process to request an exemption, and (3) establish a fair and reasonable appeals process.</w:t>
      </w:r>
      <w:r w:rsidR="005601A9">
        <w:rPr>
          <w:rFonts w:ascii="Arial" w:hAnsi="Arial" w:cs="Arial"/>
          <w:color w:val="000000" w:themeColor="text1"/>
          <w:sz w:val="28"/>
          <w:szCs w:val="28"/>
        </w:rPr>
        <w:t xml:space="preserve">  </w:t>
      </w:r>
    </w:p>
    <w:p w:rsidR="008C1610" w:rsidRPr="008C1610" w:rsidRDefault="008C1610" w:rsidP="008C1610">
      <w:pPr>
        <w:spacing w:line="240" w:lineRule="auto"/>
        <w:rPr>
          <w:rFonts w:ascii="Arial" w:hAnsi="Arial" w:cs="Arial"/>
          <w:color w:val="000000" w:themeColor="text1"/>
          <w:sz w:val="28"/>
          <w:szCs w:val="28"/>
        </w:rPr>
      </w:pPr>
      <w:r w:rsidRPr="008C1610">
        <w:rPr>
          <w:rFonts w:ascii="Arial" w:hAnsi="Arial" w:cs="Arial"/>
          <w:color w:val="000000" w:themeColor="text1"/>
          <w:sz w:val="28"/>
          <w:szCs w:val="28"/>
        </w:rPr>
        <w:t>Regarding the exemption criteria, protections are needed to allow for situations when a provider can work above the CDSS cap of 66 hours/week in certain, limited situations, including:</w:t>
      </w:r>
    </w:p>
    <w:p w:rsidR="00A92BCD" w:rsidRDefault="008C1610" w:rsidP="00E40559">
      <w:pPr>
        <w:pStyle w:val="ListParagraph"/>
        <w:numPr>
          <w:ilvl w:val="0"/>
          <w:numId w:val="3"/>
        </w:numPr>
        <w:rPr>
          <w:rFonts w:ascii="Arial" w:hAnsi="Arial" w:cs="Arial"/>
          <w:color w:val="000000" w:themeColor="text1"/>
          <w:sz w:val="28"/>
          <w:szCs w:val="28"/>
        </w:rPr>
      </w:pPr>
      <w:r w:rsidRPr="00A92BCD">
        <w:rPr>
          <w:rFonts w:ascii="Arial" w:hAnsi="Arial" w:cs="Arial"/>
          <w:color w:val="000000" w:themeColor="text1"/>
          <w:sz w:val="28"/>
          <w:szCs w:val="28"/>
        </w:rPr>
        <w:t>Providers who are the parent, step-parent, grandparent or legal guardian of two or more children (including providers approved after Jan 31, 2016);</w:t>
      </w:r>
    </w:p>
    <w:p w:rsidR="00A92BCD" w:rsidRDefault="008C1610" w:rsidP="00817053">
      <w:pPr>
        <w:pStyle w:val="ListParagraph"/>
        <w:numPr>
          <w:ilvl w:val="0"/>
          <w:numId w:val="3"/>
        </w:numPr>
        <w:rPr>
          <w:rFonts w:ascii="Arial" w:hAnsi="Arial" w:cs="Arial"/>
          <w:color w:val="000000" w:themeColor="text1"/>
          <w:sz w:val="28"/>
          <w:szCs w:val="28"/>
        </w:rPr>
      </w:pPr>
      <w:r w:rsidRPr="00A92BCD">
        <w:rPr>
          <w:rFonts w:ascii="Arial" w:hAnsi="Arial" w:cs="Arial"/>
          <w:color w:val="000000" w:themeColor="text1"/>
          <w:sz w:val="28"/>
          <w:szCs w:val="28"/>
        </w:rPr>
        <w:t xml:space="preserve">Spouses, domestic partners, adult children caring for parents, adult siblings, and adult grandchildren, when no other suitable provider is available; and </w:t>
      </w:r>
    </w:p>
    <w:p w:rsidR="00A92BCD" w:rsidRDefault="008C1610" w:rsidP="00D8751F">
      <w:pPr>
        <w:pStyle w:val="ListParagraph"/>
        <w:numPr>
          <w:ilvl w:val="0"/>
          <w:numId w:val="3"/>
        </w:numPr>
        <w:rPr>
          <w:rFonts w:ascii="Arial" w:hAnsi="Arial" w:cs="Arial"/>
          <w:color w:val="000000" w:themeColor="text1"/>
          <w:sz w:val="28"/>
          <w:szCs w:val="28"/>
        </w:rPr>
      </w:pPr>
      <w:r w:rsidRPr="00A92BCD">
        <w:rPr>
          <w:rFonts w:ascii="Arial" w:hAnsi="Arial" w:cs="Arial"/>
          <w:color w:val="000000" w:themeColor="text1"/>
          <w:sz w:val="28"/>
          <w:szCs w:val="28"/>
        </w:rPr>
        <w:t>Individual consumer situations when there is no other suitable provider is available, the recipient would be at risk of out-of-home placement, or the recipient¹s health (including physical, psychiatric or emotional) or safety would be at risk.</w:t>
      </w:r>
    </w:p>
    <w:p w:rsidR="003758A9" w:rsidRPr="00A92BCD" w:rsidRDefault="008C1610" w:rsidP="00D8751F">
      <w:pPr>
        <w:pStyle w:val="ListParagraph"/>
        <w:numPr>
          <w:ilvl w:val="0"/>
          <w:numId w:val="3"/>
        </w:numPr>
        <w:rPr>
          <w:rFonts w:ascii="Arial" w:hAnsi="Arial" w:cs="Arial"/>
          <w:color w:val="000000" w:themeColor="text1"/>
          <w:sz w:val="28"/>
          <w:szCs w:val="28"/>
        </w:rPr>
      </w:pPr>
      <w:r w:rsidRPr="00A92BCD">
        <w:rPr>
          <w:rFonts w:ascii="Arial" w:hAnsi="Arial" w:cs="Arial"/>
          <w:color w:val="000000" w:themeColor="text1"/>
          <w:sz w:val="28"/>
          <w:szCs w:val="28"/>
        </w:rPr>
        <w:t>In addition, statute should allow some providers to work over 90 hours/week in limited situations based on individual consumer needs when there is no other suitable provider is available, the recipient would be at risk of out-of-home placement, or the recipient¹s health (including physical, psychiatric or emotional) or safety would be at risk.</w:t>
      </w:r>
    </w:p>
    <w:p w:rsidR="005601A9" w:rsidRDefault="005601A9" w:rsidP="003C6F05">
      <w:pPr>
        <w:rPr>
          <w:rFonts w:ascii="Arial" w:hAnsi="Arial" w:cs="Arial"/>
          <w:b/>
          <w:color w:val="000000" w:themeColor="text1"/>
          <w:sz w:val="28"/>
          <w:szCs w:val="28"/>
          <w:u w:val="single"/>
        </w:rPr>
      </w:pPr>
    </w:p>
    <w:p w:rsidR="00DD15E5" w:rsidRPr="00A450A6" w:rsidRDefault="00DD15E5" w:rsidP="003C6F05">
      <w:pPr>
        <w:rPr>
          <w:rFonts w:ascii="Arial" w:hAnsi="Arial" w:cs="Arial"/>
          <w:color w:val="000000" w:themeColor="text1"/>
          <w:sz w:val="28"/>
          <w:szCs w:val="28"/>
        </w:rPr>
      </w:pPr>
      <w:r w:rsidRPr="00A450A6">
        <w:rPr>
          <w:rFonts w:ascii="Arial" w:hAnsi="Arial" w:cs="Arial"/>
          <w:b/>
          <w:color w:val="000000" w:themeColor="text1"/>
          <w:sz w:val="28"/>
          <w:szCs w:val="28"/>
          <w:u w:val="single"/>
        </w:rPr>
        <w:t>Closing Comments:</w:t>
      </w:r>
    </w:p>
    <w:p w:rsidR="005601A9" w:rsidRDefault="005601A9" w:rsidP="003C6F05">
      <w:pPr>
        <w:rPr>
          <w:rFonts w:ascii="Arial" w:hAnsi="Arial" w:cs="Arial"/>
          <w:color w:val="000000" w:themeColor="text1"/>
          <w:sz w:val="28"/>
          <w:szCs w:val="28"/>
        </w:rPr>
      </w:pPr>
      <w:r w:rsidRPr="005601A9">
        <w:rPr>
          <w:rFonts w:ascii="Arial" w:hAnsi="Arial" w:cs="Arial"/>
          <w:color w:val="000000" w:themeColor="text1"/>
          <w:sz w:val="28"/>
          <w:szCs w:val="28"/>
        </w:rPr>
        <w:t xml:space="preserve">We anticipate these changes will reduce </w:t>
      </w:r>
      <w:r>
        <w:rPr>
          <w:rFonts w:ascii="Arial" w:hAnsi="Arial" w:cs="Arial"/>
          <w:color w:val="000000" w:themeColor="text1"/>
          <w:sz w:val="28"/>
          <w:szCs w:val="28"/>
        </w:rPr>
        <w:t>harm</w:t>
      </w:r>
      <w:r w:rsidRPr="005601A9">
        <w:rPr>
          <w:rFonts w:ascii="Arial" w:hAnsi="Arial" w:cs="Arial"/>
          <w:color w:val="000000" w:themeColor="text1"/>
          <w:sz w:val="28"/>
          <w:szCs w:val="28"/>
        </w:rPr>
        <w:t xml:space="preserve"> to </w:t>
      </w:r>
      <w:r>
        <w:rPr>
          <w:rFonts w:ascii="Arial" w:hAnsi="Arial" w:cs="Arial"/>
          <w:color w:val="000000" w:themeColor="text1"/>
          <w:sz w:val="28"/>
          <w:szCs w:val="28"/>
        </w:rPr>
        <w:t xml:space="preserve">a relatively small group of </w:t>
      </w:r>
      <w:r w:rsidRPr="005601A9">
        <w:rPr>
          <w:rFonts w:ascii="Arial" w:hAnsi="Arial" w:cs="Arial"/>
          <w:color w:val="000000" w:themeColor="text1"/>
          <w:sz w:val="28"/>
          <w:szCs w:val="28"/>
        </w:rPr>
        <w:t>IHSS consumers and providers as they try to comply with the new overtime rules. While we are still developing a fis</w:t>
      </w:r>
      <w:r w:rsidR="00A92BCD">
        <w:rPr>
          <w:rFonts w:ascii="Arial" w:hAnsi="Arial" w:cs="Arial"/>
          <w:color w:val="000000" w:themeColor="text1"/>
          <w:sz w:val="28"/>
          <w:szCs w:val="28"/>
        </w:rPr>
        <w:t xml:space="preserve">cal estimate for these changes, our proposal </w:t>
      </w:r>
      <w:r>
        <w:rPr>
          <w:rFonts w:ascii="Arial" w:hAnsi="Arial" w:cs="Arial"/>
          <w:color w:val="000000" w:themeColor="text1"/>
          <w:sz w:val="28"/>
          <w:szCs w:val="28"/>
        </w:rPr>
        <w:t>may be absorbable within the current IHSS budget</w:t>
      </w:r>
      <w:r w:rsidR="00A92BCD">
        <w:rPr>
          <w:rFonts w:ascii="Arial" w:hAnsi="Arial" w:cs="Arial"/>
          <w:color w:val="000000" w:themeColor="text1"/>
          <w:sz w:val="28"/>
          <w:szCs w:val="28"/>
        </w:rPr>
        <w:t>.  T</w:t>
      </w:r>
      <w:r>
        <w:rPr>
          <w:rFonts w:ascii="Arial" w:hAnsi="Arial" w:cs="Arial"/>
          <w:color w:val="000000" w:themeColor="text1"/>
          <w:sz w:val="28"/>
          <w:szCs w:val="28"/>
        </w:rPr>
        <w:t xml:space="preserve">he state’s </w:t>
      </w:r>
      <w:r w:rsidR="00A92BCD" w:rsidRPr="00A92BCD">
        <w:rPr>
          <w:rFonts w:ascii="Arial" w:hAnsi="Arial" w:cs="Arial"/>
          <w:color w:val="000000" w:themeColor="text1"/>
          <w:sz w:val="28"/>
          <w:szCs w:val="28"/>
        </w:rPr>
        <w:t>estimated 5,000 providers could meet the specific criteria for this exemption and could be allowed to work up to 12 hours per day, or 90 hours per week, not to exceed 360 hours per month.  Funding based on this estimate was included in the final FY 16/17 state budget.   However, as of December 29, 2016, there were 52 providers approved, 68 denied, and 11 pending for Exemption 2.  This data validates our view that the criteria for Exemption 2 is too narrow.</w:t>
      </w:r>
    </w:p>
    <w:p w:rsidR="00DD15E5" w:rsidRDefault="009B6905" w:rsidP="003C6F05">
      <w:pPr>
        <w:rPr>
          <w:rFonts w:ascii="Arial" w:hAnsi="Arial" w:cs="Arial"/>
          <w:color w:val="000000" w:themeColor="text1"/>
          <w:sz w:val="28"/>
          <w:szCs w:val="28"/>
        </w:rPr>
      </w:pPr>
      <w:r w:rsidRPr="00A450A6">
        <w:rPr>
          <w:rFonts w:ascii="Arial" w:hAnsi="Arial" w:cs="Arial"/>
          <w:color w:val="000000" w:themeColor="text1"/>
          <w:sz w:val="28"/>
          <w:szCs w:val="28"/>
        </w:rPr>
        <w:br/>
      </w:r>
      <w:r w:rsidR="00DD15E5" w:rsidRPr="00A450A6">
        <w:rPr>
          <w:rFonts w:ascii="Arial" w:hAnsi="Arial" w:cs="Arial"/>
          <w:color w:val="000000" w:themeColor="text1"/>
          <w:sz w:val="28"/>
          <w:szCs w:val="28"/>
        </w:rPr>
        <w:t>Sincerely,</w:t>
      </w:r>
    </w:p>
    <w:p w:rsidR="0075657B" w:rsidRPr="0075657B" w:rsidRDefault="0075657B" w:rsidP="003C6F05">
      <w:pPr>
        <w:spacing w:after="240" w:line="360" w:lineRule="auto"/>
        <w:ind w:right="86"/>
        <w:rPr>
          <w:rFonts w:ascii="Arial" w:eastAsia="MS Mincho" w:hAnsi="Arial" w:cs="Arial"/>
          <w:sz w:val="28"/>
          <w:szCs w:val="28"/>
        </w:rPr>
      </w:pPr>
      <w:r w:rsidRPr="0075657B">
        <w:rPr>
          <w:rFonts w:ascii="Arial" w:eastAsia="MS Mincho" w:hAnsi="Arial" w:cs="Arial"/>
          <w:sz w:val="28"/>
          <w:szCs w:val="28"/>
        </w:rPr>
        <w:t xml:space="preserve">AARP-California </w:t>
      </w:r>
      <w:r w:rsidRPr="0075657B">
        <w:rPr>
          <w:rFonts w:ascii="Arial" w:eastAsia="MS Mincho" w:hAnsi="Arial" w:cs="Arial"/>
          <w:sz w:val="28"/>
          <w:szCs w:val="28"/>
        </w:rPr>
        <w:br/>
        <w:t xml:space="preserve">Access to Independence </w:t>
      </w:r>
      <w:r w:rsidRPr="0075657B">
        <w:rPr>
          <w:rFonts w:ascii="Arial" w:eastAsia="MS Mincho" w:hAnsi="Arial" w:cs="Arial"/>
          <w:sz w:val="28"/>
          <w:szCs w:val="28"/>
        </w:rPr>
        <w:br/>
        <w:t>ACLU of Southern California</w:t>
      </w:r>
      <w:r w:rsidRPr="0075657B">
        <w:rPr>
          <w:rFonts w:ascii="Arial" w:eastAsia="MS Mincho" w:hAnsi="Arial" w:cs="Arial"/>
          <w:sz w:val="28"/>
          <w:szCs w:val="28"/>
        </w:rPr>
        <w:br/>
        <w:t>Alzheimer's Association, California Council</w:t>
      </w:r>
      <w:r w:rsidRPr="0075657B">
        <w:rPr>
          <w:rFonts w:ascii="Arial" w:eastAsia="MS Mincho" w:hAnsi="Arial" w:cs="Arial"/>
          <w:sz w:val="28"/>
          <w:szCs w:val="28"/>
        </w:rPr>
        <w:br/>
        <w:t xml:space="preserve">Bet </w:t>
      </w:r>
      <w:proofErr w:type="spellStart"/>
      <w:r w:rsidRPr="0075657B">
        <w:rPr>
          <w:rFonts w:ascii="Arial" w:eastAsia="MS Mincho" w:hAnsi="Arial" w:cs="Arial"/>
          <w:sz w:val="28"/>
          <w:szCs w:val="28"/>
        </w:rPr>
        <w:t>Tzedek</w:t>
      </w:r>
      <w:proofErr w:type="spellEnd"/>
      <w:r w:rsidRPr="0075657B">
        <w:rPr>
          <w:rFonts w:ascii="Arial" w:eastAsia="MS Mincho" w:hAnsi="Arial" w:cs="Arial"/>
          <w:sz w:val="28"/>
          <w:szCs w:val="28"/>
        </w:rPr>
        <w:t xml:space="preserve"> Legal Services</w:t>
      </w:r>
      <w:r w:rsidRPr="0075657B">
        <w:rPr>
          <w:rFonts w:ascii="Arial" w:eastAsia="MS Mincho" w:hAnsi="Arial" w:cs="Arial"/>
          <w:sz w:val="28"/>
          <w:szCs w:val="28"/>
        </w:rPr>
        <w:br/>
        <w:t>California Alliance for Retired Americans (CARA)</w:t>
      </w:r>
      <w:r w:rsidRPr="0075657B">
        <w:rPr>
          <w:rFonts w:ascii="Arial" w:eastAsia="MS Mincho" w:hAnsi="Arial" w:cs="Arial"/>
          <w:sz w:val="28"/>
          <w:szCs w:val="28"/>
        </w:rPr>
        <w:br/>
        <w:t>California Association of Public Authorities (CAPA)</w:t>
      </w:r>
      <w:r w:rsidRPr="0075657B">
        <w:rPr>
          <w:rFonts w:ascii="Arial" w:eastAsia="MS Mincho" w:hAnsi="Arial" w:cs="Arial"/>
          <w:sz w:val="28"/>
          <w:szCs w:val="28"/>
        </w:rPr>
        <w:br/>
        <w:t>California Church IMPACT</w:t>
      </w:r>
      <w:r w:rsidRPr="0075657B">
        <w:rPr>
          <w:rFonts w:ascii="Arial" w:eastAsia="MS Mincho" w:hAnsi="Arial" w:cs="Arial"/>
          <w:sz w:val="28"/>
          <w:szCs w:val="28"/>
        </w:rPr>
        <w:br/>
        <w:t>California Council of Churches</w:t>
      </w:r>
      <w:r w:rsidRPr="0075657B">
        <w:rPr>
          <w:rFonts w:ascii="Arial" w:eastAsia="MS Mincho" w:hAnsi="Arial" w:cs="Arial"/>
          <w:sz w:val="28"/>
          <w:szCs w:val="28"/>
        </w:rPr>
        <w:br/>
        <w:t>California Council of the Alzheimer’s Association</w:t>
      </w:r>
      <w:r w:rsidRPr="0075657B">
        <w:rPr>
          <w:rFonts w:ascii="Arial" w:eastAsia="MS Mincho" w:hAnsi="Arial" w:cs="Arial"/>
          <w:sz w:val="28"/>
          <w:szCs w:val="28"/>
        </w:rPr>
        <w:br/>
        <w:t>California Council of the Blind</w:t>
      </w:r>
      <w:r w:rsidRPr="0075657B">
        <w:rPr>
          <w:rFonts w:ascii="Arial" w:eastAsia="MS Mincho" w:hAnsi="Arial" w:cs="Arial"/>
          <w:sz w:val="28"/>
          <w:szCs w:val="28"/>
        </w:rPr>
        <w:br/>
        <w:t>California Disability Community Action network (CDCAN)</w:t>
      </w:r>
      <w:r w:rsidRPr="0075657B">
        <w:rPr>
          <w:rFonts w:ascii="Arial" w:eastAsia="MS Mincho" w:hAnsi="Arial" w:cs="Arial"/>
          <w:sz w:val="28"/>
          <w:szCs w:val="28"/>
        </w:rPr>
        <w:br/>
        <w:t>California Foundation for Independent Living (CFILC)</w:t>
      </w:r>
      <w:r w:rsidRPr="0075657B">
        <w:rPr>
          <w:rFonts w:ascii="Arial" w:eastAsia="MS Mincho" w:hAnsi="Arial" w:cs="Arial"/>
          <w:sz w:val="28"/>
          <w:szCs w:val="28"/>
        </w:rPr>
        <w:br/>
        <w:t xml:space="preserve">California IHSS Consumer Alliance (CICA) </w:t>
      </w:r>
      <w:r w:rsidRPr="0075657B">
        <w:rPr>
          <w:rFonts w:ascii="Arial" w:eastAsia="MS Mincho" w:hAnsi="Arial" w:cs="Arial"/>
          <w:sz w:val="28"/>
          <w:szCs w:val="28"/>
        </w:rPr>
        <w:br/>
        <w:t>California Senior Legislature</w:t>
      </w:r>
      <w:r w:rsidRPr="0075657B">
        <w:rPr>
          <w:rFonts w:ascii="Arial" w:eastAsia="MS Mincho" w:hAnsi="Arial" w:cs="Arial"/>
          <w:sz w:val="28"/>
          <w:szCs w:val="28"/>
        </w:rPr>
        <w:br/>
        <w:t>Californians for Disability Rights, Inc. (CDR)</w:t>
      </w:r>
      <w:r w:rsidRPr="0075657B">
        <w:rPr>
          <w:rFonts w:ascii="Arial" w:eastAsia="MS Mincho" w:hAnsi="Arial" w:cs="Arial"/>
          <w:sz w:val="28"/>
          <w:szCs w:val="28"/>
        </w:rPr>
        <w:br/>
        <w:t>Communities Actively Living Independent &amp; Free (CALIF)</w:t>
      </w:r>
      <w:r w:rsidRPr="0075657B">
        <w:rPr>
          <w:rFonts w:ascii="Arial" w:eastAsia="MS Mincho" w:hAnsi="Arial" w:cs="Arial"/>
          <w:sz w:val="28"/>
          <w:szCs w:val="28"/>
        </w:rPr>
        <w:br/>
        <w:t>Congress of California Seniors (CCS)</w:t>
      </w:r>
      <w:r w:rsidRPr="0075657B">
        <w:rPr>
          <w:rFonts w:ascii="Arial" w:eastAsia="MS Mincho" w:hAnsi="Arial" w:cs="Arial"/>
          <w:sz w:val="28"/>
          <w:szCs w:val="28"/>
        </w:rPr>
        <w:br/>
      </w:r>
      <w:proofErr w:type="spellStart"/>
      <w:r w:rsidRPr="0075657B">
        <w:rPr>
          <w:rFonts w:ascii="Arial" w:eastAsia="MS Mincho" w:hAnsi="Arial" w:cs="Arial"/>
          <w:sz w:val="28"/>
          <w:szCs w:val="28"/>
        </w:rPr>
        <w:t>Dayle</w:t>
      </w:r>
      <w:proofErr w:type="spellEnd"/>
      <w:r w:rsidRPr="0075657B">
        <w:rPr>
          <w:rFonts w:ascii="Arial" w:eastAsia="MS Mincho" w:hAnsi="Arial" w:cs="Arial"/>
          <w:sz w:val="28"/>
          <w:szCs w:val="28"/>
        </w:rPr>
        <w:t xml:space="preserve"> McIntosh Center for the Disabled</w:t>
      </w:r>
      <w:r w:rsidRPr="0075657B">
        <w:rPr>
          <w:rFonts w:ascii="Arial" w:eastAsia="MS Mincho" w:hAnsi="Arial" w:cs="Arial"/>
          <w:sz w:val="28"/>
          <w:szCs w:val="28"/>
        </w:rPr>
        <w:br/>
        <w:t>Disability Rights California (DRC)</w:t>
      </w:r>
      <w:r w:rsidRPr="0075657B">
        <w:rPr>
          <w:rFonts w:ascii="Arial" w:eastAsia="MS Mincho" w:hAnsi="Arial" w:cs="Arial"/>
          <w:sz w:val="28"/>
          <w:szCs w:val="28"/>
        </w:rPr>
        <w:br/>
        <w:t>East Bay Community Law Center</w:t>
      </w:r>
      <w:r w:rsidRPr="0075657B">
        <w:rPr>
          <w:rFonts w:ascii="Arial" w:eastAsia="MS Mincho" w:hAnsi="Arial" w:cs="Arial"/>
          <w:sz w:val="28"/>
          <w:szCs w:val="28"/>
        </w:rPr>
        <w:br/>
      </w:r>
      <w:proofErr w:type="spellStart"/>
      <w:r w:rsidRPr="0075657B">
        <w:rPr>
          <w:rFonts w:ascii="Arial" w:eastAsia="MS Mincho" w:hAnsi="Arial" w:cs="Arial"/>
          <w:sz w:val="28"/>
          <w:szCs w:val="28"/>
        </w:rPr>
        <w:t>Educate.Advocate</w:t>
      </w:r>
      <w:proofErr w:type="spellEnd"/>
      <w:r w:rsidRPr="0075657B">
        <w:rPr>
          <w:rFonts w:ascii="Arial" w:eastAsia="MS Mincho" w:hAnsi="Arial" w:cs="Arial"/>
          <w:sz w:val="28"/>
          <w:szCs w:val="28"/>
        </w:rPr>
        <w:br/>
        <w:t>FREED Center for Independent Living</w:t>
      </w:r>
      <w:r w:rsidRPr="0075657B">
        <w:rPr>
          <w:rFonts w:ascii="Arial" w:eastAsia="MS Mincho" w:hAnsi="Arial" w:cs="Arial"/>
          <w:sz w:val="28"/>
          <w:szCs w:val="28"/>
        </w:rPr>
        <w:br/>
        <w:t>Friends Committee on Legislation</w:t>
      </w:r>
      <w:r w:rsidRPr="0075657B">
        <w:rPr>
          <w:rFonts w:ascii="Arial" w:eastAsia="MS Mincho" w:hAnsi="Arial" w:cs="Arial"/>
          <w:sz w:val="28"/>
          <w:szCs w:val="28"/>
        </w:rPr>
        <w:br/>
        <w:t>Gray Panthers</w:t>
      </w:r>
      <w:r w:rsidRPr="0075657B">
        <w:rPr>
          <w:rFonts w:ascii="Arial" w:eastAsia="MS Mincho" w:hAnsi="Arial" w:cs="Arial"/>
          <w:sz w:val="28"/>
          <w:szCs w:val="28"/>
        </w:rPr>
        <w:br/>
        <w:t>IN SPIRIT</w:t>
      </w:r>
      <w:r w:rsidRPr="0075657B">
        <w:rPr>
          <w:rFonts w:ascii="Arial" w:eastAsia="MS Mincho" w:hAnsi="Arial" w:cs="Arial"/>
          <w:sz w:val="28"/>
          <w:szCs w:val="28"/>
        </w:rPr>
        <w:br/>
        <w:t xml:space="preserve">Independent Living Resource Center Inc. </w:t>
      </w:r>
      <w:r w:rsidRPr="0075657B">
        <w:rPr>
          <w:rFonts w:ascii="Arial" w:eastAsia="MS Mincho" w:hAnsi="Arial" w:cs="Arial"/>
          <w:sz w:val="28"/>
          <w:szCs w:val="28"/>
        </w:rPr>
        <w:br/>
        <w:t xml:space="preserve">Independent Living Services of Northern California (ILSNC) </w:t>
      </w:r>
      <w:r w:rsidRPr="0075657B">
        <w:rPr>
          <w:rFonts w:ascii="Arial" w:eastAsia="MS Mincho" w:hAnsi="Arial" w:cs="Arial"/>
          <w:sz w:val="28"/>
          <w:szCs w:val="28"/>
        </w:rPr>
        <w:br/>
        <w:t>Justice in Aging (formerly the National Senior Citizens Law Center)</w:t>
      </w:r>
      <w:r w:rsidRPr="0075657B">
        <w:rPr>
          <w:rFonts w:ascii="Arial" w:eastAsia="MS Mincho" w:hAnsi="Arial" w:cs="Arial"/>
          <w:sz w:val="28"/>
          <w:szCs w:val="28"/>
        </w:rPr>
        <w:br/>
        <w:t>Marin IHSS Public Authority</w:t>
      </w:r>
      <w:r w:rsidRPr="0075657B">
        <w:rPr>
          <w:rFonts w:ascii="Arial" w:eastAsia="MS Mincho" w:hAnsi="Arial" w:cs="Arial"/>
          <w:sz w:val="28"/>
          <w:szCs w:val="28"/>
        </w:rPr>
        <w:br/>
      </w:r>
      <w:r w:rsidR="00DE101D" w:rsidRPr="00DE101D">
        <w:rPr>
          <w:rFonts w:ascii="Arial" w:eastAsia="MS Mincho" w:hAnsi="Arial" w:cs="Arial"/>
          <w:sz w:val="28"/>
          <w:szCs w:val="28"/>
        </w:rPr>
        <w:t>Nevada-Sierra C</w:t>
      </w:r>
      <w:r w:rsidR="00DE101D">
        <w:rPr>
          <w:rFonts w:ascii="Arial" w:eastAsia="MS Mincho" w:hAnsi="Arial" w:cs="Arial"/>
          <w:sz w:val="28"/>
          <w:szCs w:val="28"/>
        </w:rPr>
        <w:t>onnecting Point Public Authority</w:t>
      </w:r>
      <w:r w:rsidR="00DE101D">
        <w:rPr>
          <w:rFonts w:ascii="Arial" w:eastAsia="MS Mincho" w:hAnsi="Arial" w:cs="Arial"/>
          <w:sz w:val="28"/>
          <w:szCs w:val="28"/>
        </w:rPr>
        <w:br/>
      </w:r>
      <w:r w:rsidRPr="0075657B">
        <w:rPr>
          <w:rFonts w:ascii="Arial" w:eastAsia="MS Mincho" w:hAnsi="Arial" w:cs="Arial"/>
          <w:sz w:val="28"/>
          <w:szCs w:val="28"/>
        </w:rPr>
        <w:t>Northern California ADAPT</w:t>
      </w:r>
      <w:r w:rsidRPr="0075657B">
        <w:rPr>
          <w:rFonts w:ascii="Arial" w:eastAsia="MS Mincho" w:hAnsi="Arial" w:cs="Arial"/>
          <w:sz w:val="28"/>
          <w:szCs w:val="28"/>
        </w:rPr>
        <w:br/>
        <w:t xml:space="preserve">Older Women’s League </w:t>
      </w:r>
      <w:r w:rsidRPr="0075657B">
        <w:rPr>
          <w:rFonts w:ascii="Arial" w:eastAsia="MS Mincho" w:hAnsi="Arial" w:cs="Arial"/>
          <w:sz w:val="28"/>
          <w:szCs w:val="28"/>
        </w:rPr>
        <w:br/>
        <w:t>Personal Assistance Services Council of Los Angeles</w:t>
      </w:r>
      <w:r w:rsidRPr="0075657B">
        <w:rPr>
          <w:rFonts w:ascii="Arial" w:eastAsia="MS Mincho" w:hAnsi="Arial" w:cs="Arial"/>
          <w:sz w:val="28"/>
          <w:szCs w:val="28"/>
        </w:rPr>
        <w:br/>
        <w:t>Resources for Independent Living</w:t>
      </w:r>
      <w:r w:rsidRPr="0075657B">
        <w:rPr>
          <w:rFonts w:ascii="Arial" w:eastAsia="MS Mincho" w:hAnsi="Arial" w:cs="Arial"/>
          <w:sz w:val="28"/>
          <w:szCs w:val="28"/>
        </w:rPr>
        <w:br/>
        <w:t>San Francisco IHSS Task Force</w:t>
      </w:r>
      <w:r w:rsidRPr="0075657B">
        <w:rPr>
          <w:rFonts w:ascii="Arial" w:eastAsia="MS Mincho" w:hAnsi="Arial" w:cs="Arial"/>
          <w:sz w:val="28"/>
          <w:szCs w:val="28"/>
        </w:rPr>
        <w:br/>
        <w:t>San Francisco Public Authority</w:t>
      </w:r>
      <w:r w:rsidRPr="0075657B">
        <w:rPr>
          <w:rFonts w:ascii="Arial" w:eastAsia="MS Mincho" w:hAnsi="Arial" w:cs="Arial"/>
          <w:sz w:val="28"/>
          <w:szCs w:val="28"/>
        </w:rPr>
        <w:br/>
        <w:t>SEIU Local 2015</w:t>
      </w:r>
      <w:r w:rsidRPr="0075657B">
        <w:rPr>
          <w:rFonts w:ascii="Arial" w:eastAsia="MS Mincho" w:hAnsi="Arial" w:cs="Arial"/>
          <w:sz w:val="28"/>
          <w:szCs w:val="28"/>
        </w:rPr>
        <w:br/>
        <w:t>Senior &amp; Disability Action (SDA)</w:t>
      </w:r>
      <w:r w:rsidRPr="0075657B">
        <w:rPr>
          <w:rFonts w:ascii="Arial" w:eastAsia="MS Mincho" w:hAnsi="Arial" w:cs="Arial"/>
          <w:sz w:val="28"/>
          <w:szCs w:val="28"/>
        </w:rPr>
        <w:br/>
        <w:t>Service Employees International Union – State Council</w:t>
      </w:r>
      <w:r w:rsidRPr="0075657B">
        <w:rPr>
          <w:rFonts w:ascii="Arial" w:eastAsia="MS Mincho" w:hAnsi="Arial" w:cs="Arial"/>
          <w:sz w:val="28"/>
          <w:szCs w:val="28"/>
        </w:rPr>
        <w:br/>
        <w:t>Silicon Valley Independent Living Center (SVILC)</w:t>
      </w:r>
      <w:r w:rsidRPr="0075657B">
        <w:rPr>
          <w:rFonts w:ascii="Arial" w:eastAsia="MS Mincho" w:hAnsi="Arial" w:cs="Arial"/>
          <w:sz w:val="28"/>
          <w:szCs w:val="28"/>
        </w:rPr>
        <w:br/>
        <w:t>Southeast Asia Resource Action Center | California Office</w:t>
      </w:r>
      <w:r w:rsidRPr="0075657B">
        <w:rPr>
          <w:rFonts w:ascii="Arial" w:eastAsia="MS Mincho" w:hAnsi="Arial" w:cs="Arial"/>
          <w:sz w:val="28"/>
          <w:szCs w:val="28"/>
        </w:rPr>
        <w:br/>
        <w:t xml:space="preserve">The Arc and United Cerebral Palsy in California </w:t>
      </w:r>
      <w:r w:rsidRPr="0075657B">
        <w:rPr>
          <w:rFonts w:ascii="Arial" w:eastAsia="MS Mincho" w:hAnsi="Arial" w:cs="Arial"/>
          <w:sz w:val="28"/>
          <w:szCs w:val="28"/>
        </w:rPr>
        <w:br/>
        <w:t>The San Diego IHSS Coalition</w:t>
      </w:r>
      <w:r w:rsidRPr="0075657B">
        <w:rPr>
          <w:rFonts w:ascii="Arial" w:eastAsia="MS Mincho" w:hAnsi="Arial" w:cs="Arial"/>
          <w:sz w:val="28"/>
          <w:szCs w:val="28"/>
        </w:rPr>
        <w:br/>
        <w:t>Tri-County Independent Living Center, Inc.</w:t>
      </w:r>
      <w:r w:rsidRPr="0075657B">
        <w:rPr>
          <w:rFonts w:ascii="Arial" w:eastAsia="MS Mincho" w:hAnsi="Arial" w:cs="Arial"/>
          <w:sz w:val="28"/>
          <w:szCs w:val="28"/>
        </w:rPr>
        <w:br/>
        <w:t>UDW /AFSCME Local 3930</w:t>
      </w:r>
      <w:r w:rsidRPr="0075657B">
        <w:rPr>
          <w:rFonts w:ascii="Arial" w:eastAsia="MS Mincho" w:hAnsi="Arial" w:cs="Arial"/>
          <w:sz w:val="28"/>
          <w:szCs w:val="28"/>
        </w:rPr>
        <w:br/>
        <w:t>Westside Center For Independent Living (WCIL)</w:t>
      </w:r>
    </w:p>
    <w:p w:rsidR="0075657B" w:rsidRDefault="0075657B" w:rsidP="003C6F05">
      <w:pPr>
        <w:rPr>
          <w:rFonts w:ascii="Arial" w:hAnsi="Arial" w:cs="Arial"/>
          <w:color w:val="000000" w:themeColor="text1"/>
          <w:sz w:val="28"/>
          <w:szCs w:val="28"/>
        </w:rPr>
      </w:pPr>
    </w:p>
    <w:p w:rsidR="00D80942" w:rsidRDefault="0075657B" w:rsidP="003C6F05">
      <w:pPr>
        <w:ind w:left="720" w:hanging="720"/>
        <w:rPr>
          <w:rFonts w:ascii="Arial" w:hAnsi="Arial" w:cs="Arial"/>
          <w:color w:val="000000" w:themeColor="text1"/>
          <w:sz w:val="28"/>
          <w:szCs w:val="28"/>
        </w:rPr>
      </w:pPr>
      <w:r w:rsidRPr="0075657B">
        <w:rPr>
          <w:rFonts w:ascii="Arial" w:hAnsi="Arial" w:cs="Arial"/>
          <w:color w:val="000000" w:themeColor="text1"/>
          <w:sz w:val="28"/>
          <w:szCs w:val="28"/>
        </w:rPr>
        <w:t xml:space="preserve">cc: </w:t>
      </w:r>
      <w:r>
        <w:rPr>
          <w:rFonts w:ascii="Arial" w:hAnsi="Arial" w:cs="Arial"/>
          <w:color w:val="000000" w:themeColor="text1"/>
          <w:sz w:val="28"/>
          <w:szCs w:val="28"/>
        </w:rPr>
        <w:tab/>
      </w:r>
      <w:r w:rsidRPr="0075657B">
        <w:rPr>
          <w:rFonts w:ascii="Arial" w:hAnsi="Arial" w:cs="Arial"/>
          <w:color w:val="000000" w:themeColor="text1"/>
          <w:sz w:val="28"/>
          <w:szCs w:val="28"/>
        </w:rPr>
        <w:t xml:space="preserve">Gail Gronert, Office of the Assembly Speaker </w:t>
      </w:r>
      <w:r>
        <w:rPr>
          <w:rFonts w:ascii="Arial" w:hAnsi="Arial" w:cs="Arial"/>
          <w:color w:val="000000" w:themeColor="text1"/>
          <w:sz w:val="28"/>
          <w:szCs w:val="28"/>
        </w:rPr>
        <w:br/>
      </w:r>
      <w:r w:rsidRPr="0075657B">
        <w:rPr>
          <w:rFonts w:ascii="Arial" w:hAnsi="Arial" w:cs="Arial"/>
          <w:color w:val="000000" w:themeColor="text1"/>
          <w:sz w:val="28"/>
          <w:szCs w:val="28"/>
        </w:rPr>
        <w:t>Myesha Jackson, Office of the Assembly Speaker</w:t>
      </w:r>
      <w:r w:rsidR="003C6F05">
        <w:rPr>
          <w:rFonts w:ascii="Arial" w:hAnsi="Arial" w:cs="Arial"/>
          <w:color w:val="000000" w:themeColor="text1"/>
          <w:sz w:val="28"/>
          <w:szCs w:val="28"/>
        </w:rPr>
        <w:br/>
      </w:r>
      <w:r w:rsidRPr="0075657B">
        <w:rPr>
          <w:rFonts w:ascii="Arial" w:hAnsi="Arial" w:cs="Arial"/>
          <w:color w:val="000000" w:themeColor="text1"/>
          <w:sz w:val="28"/>
          <w:szCs w:val="28"/>
        </w:rPr>
        <w:t xml:space="preserve">Chris Woods, Office of the Assembly Speaker </w:t>
      </w:r>
      <w:r w:rsidR="003C6F05">
        <w:rPr>
          <w:rFonts w:ascii="Arial" w:hAnsi="Arial" w:cs="Arial"/>
          <w:color w:val="000000" w:themeColor="text1"/>
          <w:sz w:val="28"/>
          <w:szCs w:val="28"/>
        </w:rPr>
        <w:br/>
      </w:r>
      <w:r w:rsidRPr="0075657B">
        <w:rPr>
          <w:rFonts w:ascii="Arial" w:hAnsi="Arial" w:cs="Arial"/>
          <w:color w:val="000000" w:themeColor="text1"/>
          <w:sz w:val="28"/>
          <w:szCs w:val="28"/>
        </w:rPr>
        <w:t xml:space="preserve">Nicole Vazquez, Assembly Budget Subcommittee No. 1 </w:t>
      </w:r>
      <w:r w:rsidR="003C6F05">
        <w:rPr>
          <w:rFonts w:ascii="Arial" w:hAnsi="Arial" w:cs="Arial"/>
          <w:color w:val="000000" w:themeColor="text1"/>
          <w:sz w:val="28"/>
          <w:szCs w:val="28"/>
        </w:rPr>
        <w:br/>
      </w:r>
      <w:r w:rsidRPr="0075657B">
        <w:rPr>
          <w:rFonts w:ascii="Arial" w:hAnsi="Arial" w:cs="Arial"/>
          <w:color w:val="000000" w:themeColor="text1"/>
          <w:sz w:val="28"/>
          <w:szCs w:val="28"/>
        </w:rPr>
        <w:t xml:space="preserve">Cyndi Hillery, Assembly Republican Fiscal </w:t>
      </w:r>
      <w:r w:rsidR="003C6F05">
        <w:rPr>
          <w:rFonts w:ascii="Arial" w:hAnsi="Arial" w:cs="Arial"/>
          <w:color w:val="000000" w:themeColor="text1"/>
          <w:sz w:val="28"/>
          <w:szCs w:val="28"/>
        </w:rPr>
        <w:br/>
      </w:r>
      <w:r w:rsidR="00A92BCD" w:rsidRPr="00A92BCD">
        <w:rPr>
          <w:rFonts w:ascii="Arial" w:hAnsi="Arial" w:cs="Arial"/>
          <w:color w:val="000000" w:themeColor="text1"/>
          <w:sz w:val="28"/>
          <w:szCs w:val="28"/>
        </w:rPr>
        <w:t>Marla Cowan</w:t>
      </w:r>
      <w:r w:rsidRPr="0075657B">
        <w:rPr>
          <w:rFonts w:ascii="Arial" w:hAnsi="Arial" w:cs="Arial"/>
          <w:color w:val="000000" w:themeColor="text1"/>
          <w:sz w:val="28"/>
          <w:szCs w:val="28"/>
        </w:rPr>
        <w:t xml:space="preserve">, Office of </w:t>
      </w:r>
      <w:r>
        <w:rPr>
          <w:rFonts w:ascii="Arial" w:hAnsi="Arial" w:cs="Arial"/>
          <w:color w:val="000000" w:themeColor="text1"/>
          <w:sz w:val="28"/>
          <w:szCs w:val="28"/>
        </w:rPr>
        <w:t>Assembly M</w:t>
      </w:r>
      <w:r w:rsidR="00A92BCD">
        <w:rPr>
          <w:rFonts w:ascii="Arial" w:hAnsi="Arial" w:cs="Arial"/>
          <w:color w:val="000000" w:themeColor="text1"/>
          <w:sz w:val="28"/>
          <w:szCs w:val="28"/>
        </w:rPr>
        <w:t>ember Arambula</w:t>
      </w:r>
    </w:p>
    <w:p w:rsidR="0075657B" w:rsidRPr="00A450A6" w:rsidRDefault="00D80942" w:rsidP="00D80942">
      <w:pPr>
        <w:ind w:left="720"/>
        <w:rPr>
          <w:rFonts w:ascii="Arial" w:hAnsi="Arial" w:cs="Arial"/>
          <w:color w:val="000000" w:themeColor="text1"/>
          <w:sz w:val="28"/>
          <w:szCs w:val="28"/>
        </w:rPr>
      </w:pPr>
      <w:r>
        <w:rPr>
          <w:rFonts w:ascii="Arial" w:hAnsi="Arial" w:cs="Arial"/>
          <w:color w:val="000000" w:themeColor="text1"/>
          <w:sz w:val="28"/>
          <w:szCs w:val="28"/>
        </w:rPr>
        <w:t>Jennifer Troia, Office of the Senate President Pro Tem</w:t>
      </w:r>
      <w:r>
        <w:rPr>
          <w:rFonts w:ascii="Arial" w:hAnsi="Arial" w:cs="Arial"/>
          <w:color w:val="000000" w:themeColor="text1"/>
          <w:sz w:val="28"/>
          <w:szCs w:val="28"/>
        </w:rPr>
        <w:br/>
        <w:t>Theresa Pena, Senate Budget Subcommittee No. 3</w:t>
      </w:r>
      <w:r>
        <w:rPr>
          <w:rFonts w:ascii="Arial" w:hAnsi="Arial" w:cs="Arial"/>
          <w:color w:val="000000" w:themeColor="text1"/>
          <w:sz w:val="28"/>
          <w:szCs w:val="28"/>
        </w:rPr>
        <w:br/>
        <w:t>Craig Cornett, Office of the Senate President Pro Tem</w:t>
      </w:r>
      <w:r>
        <w:rPr>
          <w:rFonts w:ascii="Arial" w:hAnsi="Arial" w:cs="Arial"/>
          <w:color w:val="000000" w:themeColor="text1"/>
          <w:sz w:val="28"/>
          <w:szCs w:val="28"/>
        </w:rPr>
        <w:br/>
        <w:t>Anthony Archie, Senate Republican Fiscal</w:t>
      </w:r>
      <w:r>
        <w:rPr>
          <w:rFonts w:ascii="Arial" w:hAnsi="Arial" w:cs="Arial"/>
          <w:color w:val="000000" w:themeColor="text1"/>
          <w:sz w:val="28"/>
          <w:szCs w:val="28"/>
        </w:rPr>
        <w:br/>
        <w:t>Bernadette Lawrence, Office of Senator Richard Pan</w:t>
      </w:r>
      <w:r>
        <w:rPr>
          <w:rFonts w:ascii="Arial" w:hAnsi="Arial" w:cs="Arial"/>
          <w:color w:val="000000" w:themeColor="text1"/>
          <w:sz w:val="28"/>
          <w:szCs w:val="28"/>
        </w:rPr>
        <w:br/>
      </w:r>
      <w:r>
        <w:rPr>
          <w:rFonts w:ascii="Arial" w:hAnsi="Arial" w:cs="Arial"/>
          <w:color w:val="000000" w:themeColor="text1"/>
          <w:sz w:val="28"/>
          <w:szCs w:val="28"/>
        </w:rPr>
        <w:br/>
      </w:r>
      <w:r w:rsidR="00CF3263">
        <w:rPr>
          <w:rFonts w:ascii="Arial" w:hAnsi="Arial" w:cs="Arial"/>
          <w:color w:val="000000" w:themeColor="text1"/>
          <w:sz w:val="28"/>
          <w:szCs w:val="28"/>
        </w:rPr>
        <w:t>Donna Campbell, Office of Governor Brown</w:t>
      </w:r>
      <w:r w:rsidR="003C6F05">
        <w:rPr>
          <w:rFonts w:ascii="Arial" w:hAnsi="Arial" w:cs="Arial"/>
          <w:color w:val="000000" w:themeColor="text1"/>
          <w:sz w:val="28"/>
          <w:szCs w:val="28"/>
        </w:rPr>
        <w:br/>
      </w:r>
      <w:r w:rsidR="0075657B" w:rsidRPr="0075657B">
        <w:rPr>
          <w:rFonts w:ascii="Arial" w:hAnsi="Arial" w:cs="Arial"/>
          <w:color w:val="000000" w:themeColor="text1"/>
          <w:sz w:val="28"/>
          <w:szCs w:val="28"/>
        </w:rPr>
        <w:t xml:space="preserve">Will Lightbourne, Department of Social Services </w:t>
      </w:r>
      <w:r w:rsidR="003C6F05">
        <w:rPr>
          <w:rFonts w:ascii="Arial" w:hAnsi="Arial" w:cs="Arial"/>
          <w:color w:val="000000" w:themeColor="text1"/>
          <w:sz w:val="28"/>
          <w:szCs w:val="28"/>
        </w:rPr>
        <w:br/>
      </w:r>
      <w:r w:rsidR="00CF3263">
        <w:rPr>
          <w:rFonts w:ascii="Arial" w:hAnsi="Arial" w:cs="Arial"/>
          <w:color w:val="000000" w:themeColor="text1"/>
          <w:sz w:val="28"/>
          <w:szCs w:val="28"/>
        </w:rPr>
        <w:t>Pete Cervinka</w:t>
      </w:r>
      <w:r w:rsidR="0075657B" w:rsidRPr="0075657B">
        <w:rPr>
          <w:rFonts w:ascii="Arial" w:hAnsi="Arial" w:cs="Arial"/>
          <w:color w:val="000000" w:themeColor="text1"/>
          <w:sz w:val="28"/>
          <w:szCs w:val="28"/>
        </w:rPr>
        <w:t xml:space="preserve">, Department of Social Services </w:t>
      </w:r>
      <w:r w:rsidR="003C6F05">
        <w:rPr>
          <w:rFonts w:ascii="Arial" w:hAnsi="Arial" w:cs="Arial"/>
          <w:color w:val="000000" w:themeColor="text1"/>
          <w:sz w:val="28"/>
          <w:szCs w:val="28"/>
        </w:rPr>
        <w:br/>
      </w:r>
      <w:r w:rsidR="0075657B" w:rsidRPr="0075657B">
        <w:rPr>
          <w:rFonts w:ascii="Arial" w:hAnsi="Arial" w:cs="Arial"/>
          <w:color w:val="000000" w:themeColor="text1"/>
          <w:sz w:val="28"/>
          <w:szCs w:val="28"/>
        </w:rPr>
        <w:t xml:space="preserve">Michael Wilkening, Health and Human Services Agency </w:t>
      </w:r>
      <w:r w:rsidR="003C6F05">
        <w:rPr>
          <w:rFonts w:ascii="Arial" w:hAnsi="Arial" w:cs="Arial"/>
          <w:color w:val="000000" w:themeColor="text1"/>
          <w:sz w:val="28"/>
          <w:szCs w:val="28"/>
        </w:rPr>
        <w:br/>
      </w:r>
      <w:r w:rsidR="00667BF3">
        <w:rPr>
          <w:rFonts w:ascii="Arial" w:hAnsi="Arial" w:cs="Arial"/>
          <w:color w:val="000000" w:themeColor="text1"/>
          <w:sz w:val="28"/>
          <w:szCs w:val="28"/>
        </w:rPr>
        <w:t>Kristen Shelton</w:t>
      </w:r>
      <w:r w:rsidR="0075657B" w:rsidRPr="0075657B">
        <w:rPr>
          <w:rFonts w:ascii="Arial" w:hAnsi="Arial" w:cs="Arial"/>
          <w:color w:val="000000" w:themeColor="text1"/>
          <w:sz w:val="28"/>
          <w:szCs w:val="28"/>
        </w:rPr>
        <w:t xml:space="preserve">, Department of Finance </w:t>
      </w:r>
      <w:r w:rsidR="003C6F05">
        <w:rPr>
          <w:rFonts w:ascii="Arial" w:hAnsi="Arial" w:cs="Arial"/>
          <w:color w:val="000000" w:themeColor="text1"/>
          <w:sz w:val="28"/>
          <w:szCs w:val="28"/>
        </w:rPr>
        <w:br/>
      </w:r>
      <w:r w:rsidR="0075657B" w:rsidRPr="0075657B">
        <w:rPr>
          <w:rFonts w:ascii="Arial" w:hAnsi="Arial" w:cs="Arial"/>
          <w:color w:val="000000" w:themeColor="text1"/>
          <w:sz w:val="28"/>
          <w:szCs w:val="28"/>
        </w:rPr>
        <w:t xml:space="preserve">Jay Kapoor, Department of Finance </w:t>
      </w:r>
      <w:r w:rsidR="003C6F05">
        <w:rPr>
          <w:rFonts w:ascii="Arial" w:hAnsi="Arial" w:cs="Arial"/>
          <w:color w:val="000000" w:themeColor="text1"/>
          <w:sz w:val="28"/>
          <w:szCs w:val="28"/>
        </w:rPr>
        <w:br/>
      </w:r>
      <w:r w:rsidR="0075657B" w:rsidRPr="0075657B">
        <w:rPr>
          <w:rFonts w:ascii="Arial" w:hAnsi="Arial" w:cs="Arial"/>
          <w:color w:val="000000" w:themeColor="text1"/>
          <w:sz w:val="28"/>
          <w:szCs w:val="28"/>
        </w:rPr>
        <w:t xml:space="preserve">Ginni Bella Navarre, Legislative Analyst’s Office </w:t>
      </w:r>
      <w:r w:rsidR="003C6F05">
        <w:rPr>
          <w:rFonts w:ascii="Arial" w:hAnsi="Arial" w:cs="Arial"/>
          <w:color w:val="000000" w:themeColor="text1"/>
          <w:sz w:val="28"/>
          <w:szCs w:val="28"/>
        </w:rPr>
        <w:br/>
      </w:r>
    </w:p>
    <w:sectPr w:rsidR="0075657B" w:rsidRPr="00A450A6" w:rsidSect="004A1E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CF" w:rsidRDefault="00B169CF" w:rsidP="00B12D8C">
      <w:pPr>
        <w:spacing w:after="0" w:line="240" w:lineRule="auto"/>
      </w:pPr>
      <w:r>
        <w:separator/>
      </w:r>
    </w:p>
  </w:endnote>
  <w:endnote w:type="continuationSeparator" w:id="0">
    <w:p w:rsidR="00B169CF" w:rsidRDefault="00B169CF" w:rsidP="00B1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63" w:rsidRDefault="00CF3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63" w:rsidRDefault="00CF3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63" w:rsidRDefault="00CF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CF" w:rsidRDefault="00B169CF" w:rsidP="00B12D8C">
      <w:pPr>
        <w:spacing w:after="0" w:line="240" w:lineRule="auto"/>
      </w:pPr>
      <w:r>
        <w:separator/>
      </w:r>
    </w:p>
  </w:footnote>
  <w:footnote w:type="continuationSeparator" w:id="0">
    <w:p w:rsidR="00B169CF" w:rsidRDefault="00B169CF" w:rsidP="00B12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63" w:rsidRDefault="00CF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A0" w:rsidRPr="00A66703" w:rsidRDefault="002A0EA0" w:rsidP="00AD2993">
    <w:pPr>
      <w:pStyle w:val="Header"/>
      <w:rPr>
        <w:rFonts w:ascii="Arial" w:hAnsi="Arial" w:cs="Arial"/>
        <w:sz w:val="28"/>
        <w:szCs w:val="28"/>
      </w:rPr>
    </w:pPr>
    <w:r w:rsidRPr="00A66703">
      <w:rPr>
        <w:rFonts w:ascii="Arial" w:hAnsi="Arial" w:cs="Arial"/>
        <w:sz w:val="28"/>
        <w:szCs w:val="28"/>
        <w:u w:val="single"/>
      </w:rPr>
      <w:t xml:space="preserve">IHSS Coalition letter: </w:t>
    </w:r>
    <w:r w:rsidR="008F21FD">
      <w:rPr>
        <w:rFonts w:ascii="Arial" w:hAnsi="Arial" w:cs="Arial"/>
        <w:sz w:val="28"/>
        <w:szCs w:val="28"/>
        <w:u w:val="single"/>
      </w:rPr>
      <w:t>FLSA Exemptions</w:t>
    </w:r>
    <w:r w:rsidRPr="00A66703">
      <w:rPr>
        <w:rFonts w:ascii="Arial" w:hAnsi="Arial" w:cs="Arial"/>
        <w:sz w:val="28"/>
        <w:szCs w:val="28"/>
        <w:u w:val="single"/>
      </w:rPr>
      <w:tab/>
      <w:t xml:space="preserve">Page </w:t>
    </w:r>
    <w:sdt>
      <w:sdtPr>
        <w:rPr>
          <w:rFonts w:ascii="Arial" w:hAnsi="Arial" w:cs="Arial"/>
          <w:sz w:val="28"/>
          <w:szCs w:val="28"/>
          <w:u w:val="single"/>
        </w:rPr>
        <w:id w:val="561222192"/>
        <w:docPartObj>
          <w:docPartGallery w:val="Page Numbers (Top of Page)"/>
          <w:docPartUnique/>
        </w:docPartObj>
      </w:sdtPr>
      <w:sdtEndPr>
        <w:rPr>
          <w:noProof/>
        </w:rPr>
      </w:sdtEndPr>
      <w:sdtContent>
        <w:r w:rsidRPr="00A66703">
          <w:rPr>
            <w:rFonts w:ascii="Arial" w:hAnsi="Arial" w:cs="Arial"/>
            <w:sz w:val="28"/>
            <w:szCs w:val="28"/>
            <w:u w:val="single"/>
          </w:rPr>
          <w:fldChar w:fldCharType="begin"/>
        </w:r>
        <w:r w:rsidRPr="00A66703">
          <w:rPr>
            <w:rFonts w:ascii="Arial" w:hAnsi="Arial" w:cs="Arial"/>
            <w:sz w:val="28"/>
            <w:szCs w:val="28"/>
            <w:u w:val="single"/>
          </w:rPr>
          <w:instrText xml:space="preserve"> PAGE   \* MERGEFORMAT </w:instrText>
        </w:r>
        <w:r w:rsidRPr="00A66703">
          <w:rPr>
            <w:rFonts w:ascii="Arial" w:hAnsi="Arial" w:cs="Arial"/>
            <w:sz w:val="28"/>
            <w:szCs w:val="28"/>
            <w:u w:val="single"/>
          </w:rPr>
          <w:fldChar w:fldCharType="separate"/>
        </w:r>
        <w:r w:rsidR="001C1BCD">
          <w:rPr>
            <w:rFonts w:ascii="Arial" w:hAnsi="Arial" w:cs="Arial"/>
            <w:noProof/>
            <w:sz w:val="28"/>
            <w:szCs w:val="28"/>
            <w:u w:val="single"/>
          </w:rPr>
          <w:t>6</w:t>
        </w:r>
        <w:r w:rsidRPr="00A66703">
          <w:rPr>
            <w:rFonts w:ascii="Arial" w:hAnsi="Arial" w:cs="Arial"/>
            <w:noProof/>
            <w:sz w:val="28"/>
            <w:szCs w:val="28"/>
            <w:u w:val="single"/>
          </w:rPr>
          <w:fldChar w:fldCharType="end"/>
        </w:r>
      </w:sdtContent>
    </w:sdt>
  </w:p>
  <w:p w:rsidR="002A0EA0" w:rsidRDefault="002A0EA0" w:rsidP="00AD2993">
    <w:pPr>
      <w:pStyle w:val="Header"/>
    </w:pPr>
  </w:p>
  <w:p w:rsidR="002A0EA0" w:rsidRDefault="002A0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63" w:rsidRDefault="00CF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EBF"/>
    <w:multiLevelType w:val="hybridMultilevel"/>
    <w:tmpl w:val="044A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D5190"/>
    <w:multiLevelType w:val="hybridMultilevel"/>
    <w:tmpl w:val="BBD45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3123D2"/>
    <w:multiLevelType w:val="hybridMultilevel"/>
    <w:tmpl w:val="CC2098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84"/>
    <w:rsid w:val="00012CB1"/>
    <w:rsid w:val="00027F50"/>
    <w:rsid w:val="00060FD2"/>
    <w:rsid w:val="000E7C6E"/>
    <w:rsid w:val="000F08E9"/>
    <w:rsid w:val="001074E1"/>
    <w:rsid w:val="001A5172"/>
    <w:rsid w:val="001B2116"/>
    <w:rsid w:val="001C1BCD"/>
    <w:rsid w:val="001D0E9D"/>
    <w:rsid w:val="00244875"/>
    <w:rsid w:val="00253374"/>
    <w:rsid w:val="002A0EA0"/>
    <w:rsid w:val="002B5EDE"/>
    <w:rsid w:val="002C155F"/>
    <w:rsid w:val="002D35A3"/>
    <w:rsid w:val="00321665"/>
    <w:rsid w:val="00333A0C"/>
    <w:rsid w:val="00334B62"/>
    <w:rsid w:val="003457E0"/>
    <w:rsid w:val="003758A9"/>
    <w:rsid w:val="003C6F05"/>
    <w:rsid w:val="003E4764"/>
    <w:rsid w:val="003E73D0"/>
    <w:rsid w:val="003E77C3"/>
    <w:rsid w:val="00403B0D"/>
    <w:rsid w:val="00422734"/>
    <w:rsid w:val="00456C77"/>
    <w:rsid w:val="00487803"/>
    <w:rsid w:val="004A1E24"/>
    <w:rsid w:val="004C2CCF"/>
    <w:rsid w:val="004E5970"/>
    <w:rsid w:val="0053554D"/>
    <w:rsid w:val="0055494A"/>
    <w:rsid w:val="005601A9"/>
    <w:rsid w:val="00585415"/>
    <w:rsid w:val="005A4EE7"/>
    <w:rsid w:val="005A7363"/>
    <w:rsid w:val="005F5029"/>
    <w:rsid w:val="00667BF3"/>
    <w:rsid w:val="006A5E86"/>
    <w:rsid w:val="0075657B"/>
    <w:rsid w:val="00780388"/>
    <w:rsid w:val="00783988"/>
    <w:rsid w:val="00791B2F"/>
    <w:rsid w:val="007A4376"/>
    <w:rsid w:val="007B6817"/>
    <w:rsid w:val="0083609B"/>
    <w:rsid w:val="008841E1"/>
    <w:rsid w:val="00895932"/>
    <w:rsid w:val="008C1610"/>
    <w:rsid w:val="008C71AF"/>
    <w:rsid w:val="008D4D45"/>
    <w:rsid w:val="008F21FD"/>
    <w:rsid w:val="009019D7"/>
    <w:rsid w:val="009020EE"/>
    <w:rsid w:val="00924509"/>
    <w:rsid w:val="00941FA6"/>
    <w:rsid w:val="00962692"/>
    <w:rsid w:val="00984957"/>
    <w:rsid w:val="0099243F"/>
    <w:rsid w:val="0099351A"/>
    <w:rsid w:val="009B6905"/>
    <w:rsid w:val="009D06B0"/>
    <w:rsid w:val="009E7316"/>
    <w:rsid w:val="00A450A6"/>
    <w:rsid w:val="00A50F3A"/>
    <w:rsid w:val="00A6585B"/>
    <w:rsid w:val="00A66703"/>
    <w:rsid w:val="00A72DD3"/>
    <w:rsid w:val="00A92BCD"/>
    <w:rsid w:val="00A95B51"/>
    <w:rsid w:val="00A97F19"/>
    <w:rsid w:val="00AD2993"/>
    <w:rsid w:val="00AD68DA"/>
    <w:rsid w:val="00AE76D4"/>
    <w:rsid w:val="00B12D8C"/>
    <w:rsid w:val="00B14303"/>
    <w:rsid w:val="00B169CF"/>
    <w:rsid w:val="00B3118F"/>
    <w:rsid w:val="00B44DDD"/>
    <w:rsid w:val="00B53744"/>
    <w:rsid w:val="00B609AB"/>
    <w:rsid w:val="00B8741D"/>
    <w:rsid w:val="00B92CC3"/>
    <w:rsid w:val="00BA2FE9"/>
    <w:rsid w:val="00BE1C7D"/>
    <w:rsid w:val="00C5791B"/>
    <w:rsid w:val="00CC0F2A"/>
    <w:rsid w:val="00CC3273"/>
    <w:rsid w:val="00CF2C60"/>
    <w:rsid w:val="00CF3263"/>
    <w:rsid w:val="00D311EC"/>
    <w:rsid w:val="00D51FF8"/>
    <w:rsid w:val="00D6033D"/>
    <w:rsid w:val="00D768C1"/>
    <w:rsid w:val="00D80942"/>
    <w:rsid w:val="00D97709"/>
    <w:rsid w:val="00DB657F"/>
    <w:rsid w:val="00DC6B95"/>
    <w:rsid w:val="00DD15E5"/>
    <w:rsid w:val="00DD16A5"/>
    <w:rsid w:val="00DE101D"/>
    <w:rsid w:val="00DF0043"/>
    <w:rsid w:val="00E032D8"/>
    <w:rsid w:val="00E4752A"/>
    <w:rsid w:val="00EA77A3"/>
    <w:rsid w:val="00EB0384"/>
    <w:rsid w:val="00EC3137"/>
    <w:rsid w:val="00F23C1F"/>
    <w:rsid w:val="00F25822"/>
    <w:rsid w:val="00F71706"/>
    <w:rsid w:val="00FB48EA"/>
    <w:rsid w:val="00FE0B54"/>
    <w:rsid w:val="00FE7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AA3EC7C-65FF-4AD5-B1FC-512CE093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CC3"/>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24487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44875"/>
    <w:rPr>
      <w:rFonts w:ascii="Lucida Grande" w:hAnsi="Lucida Grande"/>
      <w:sz w:val="18"/>
      <w:szCs w:val="18"/>
    </w:rPr>
  </w:style>
  <w:style w:type="paragraph" w:styleId="Header">
    <w:name w:val="header"/>
    <w:basedOn w:val="Normal"/>
    <w:link w:val="HeaderChar"/>
    <w:uiPriority w:val="99"/>
    <w:unhideWhenUsed/>
    <w:rsid w:val="00B12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D8C"/>
  </w:style>
  <w:style w:type="paragraph" w:styleId="Footer">
    <w:name w:val="footer"/>
    <w:basedOn w:val="Normal"/>
    <w:link w:val="FooterChar"/>
    <w:uiPriority w:val="99"/>
    <w:unhideWhenUsed/>
    <w:rsid w:val="00B12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DB299226CA384A82B4638E98E42303" ma:contentTypeVersion="18" ma:contentTypeDescription="Create a new document." ma:contentTypeScope="" ma:versionID="70641e30619253c2b18d66ca622f9b6f">
  <xsd:schema xmlns:xsd="http://www.w3.org/2001/XMLSchema" xmlns:xs="http://www.w3.org/2001/XMLSchema" xmlns:p="http://schemas.microsoft.com/office/2006/metadata/properties" xmlns:ns2="8e4875f9-f83d-48b5-b620-ff6df41754c7" xmlns:ns3="1a550e70-8149-40a3-a160-694e95864625" targetNamespace="http://schemas.microsoft.com/office/2006/metadata/properties" ma:root="true" ma:fieldsID="39365fcd20198a3e1d5b58ecbf0ed3e1" ns2:_="" ns3:_="">
    <xsd:import namespace="8e4875f9-f83d-48b5-b620-ff6df41754c7"/>
    <xsd:import namespace="1a550e70-8149-40a3-a160-694e95864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875f9-f83d-48b5-b620-ff6df417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4f9919c-f6ec-4c2f-abbb-4f0a12656a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50e70-8149-40a3-a160-694e958646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78c682-b63e-4bd7-ae0b-47aff7b6896e}" ma:internalName="TaxCatchAll" ma:showField="CatchAllData" ma:web="1a550e70-8149-40a3-a160-694e95864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99CEC-CBEB-4207-915D-96FC7232FFC1}">
  <ds:schemaRefs>
    <ds:schemaRef ds:uri="http://schemas.openxmlformats.org/officeDocument/2006/bibliography"/>
  </ds:schemaRefs>
</ds:datastoreItem>
</file>

<file path=customXml/itemProps2.xml><?xml version="1.0" encoding="utf-8"?>
<ds:datastoreItem xmlns:ds="http://schemas.openxmlformats.org/officeDocument/2006/customXml" ds:itemID="{86791517-4076-4CBB-809E-CEBE8EA237E3}"/>
</file>

<file path=customXml/itemProps3.xml><?xml version="1.0" encoding="utf-8"?>
<ds:datastoreItem xmlns:ds="http://schemas.openxmlformats.org/officeDocument/2006/customXml" ds:itemID="{A6144C60-5B15-40B3-A9E6-E91C66947010}"/>
</file>

<file path=docProps/app.xml><?xml version="1.0" encoding="utf-8"?>
<Properties xmlns="http://schemas.openxmlformats.org/officeDocument/2006/extended-properties" xmlns:vt="http://schemas.openxmlformats.org/officeDocument/2006/docPropsVTypes">
  <Template>Normal</Template>
  <TotalTime>3</TotalTime>
  <Pages>1</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Keeslar</dc:creator>
  <cp:lastModifiedBy>Karen Keeslar</cp:lastModifiedBy>
  <cp:revision>2</cp:revision>
  <dcterms:created xsi:type="dcterms:W3CDTF">2017-02-24T01:24:00Z</dcterms:created>
  <dcterms:modified xsi:type="dcterms:W3CDTF">2017-02-24T01:24:00Z</dcterms:modified>
</cp:coreProperties>
</file>