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F40B" w14:textId="4B93C8F9" w:rsidR="00BB2159" w:rsidRDefault="00BB2159" w:rsidP="00BB2159">
      <w:pPr>
        <w:ind w:right="-360"/>
        <w:jc w:val="right"/>
        <w:rPr>
          <w:b/>
          <w:noProof/>
        </w:rPr>
      </w:pPr>
      <w:r w:rsidRPr="003A3192">
        <w:rPr>
          <w:noProof/>
        </w:rPr>
        <w:drawing>
          <wp:anchor distT="0" distB="0" distL="114300" distR="114300" simplePos="0" relativeHeight="251659264" behindDoc="1" locked="0" layoutInCell="1" allowOverlap="1" wp14:anchorId="69757AC5" wp14:editId="6973CD27">
            <wp:simplePos x="0" y="0"/>
            <wp:positionH relativeFrom="column">
              <wp:posOffset>-342900</wp:posOffset>
            </wp:positionH>
            <wp:positionV relativeFrom="paragraph">
              <wp:posOffset>134074</wp:posOffset>
            </wp:positionV>
            <wp:extent cx="2971800" cy="1473745"/>
            <wp:effectExtent l="0" t="0" r="0" b="0"/>
            <wp:wrapNone/>
            <wp:docPr id="1" name="Picture 1" descr="Disability Rights California's Logo" title="Disability Rights Californ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752" cy="15342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62D6D" w14:textId="77777777" w:rsidR="00BB2159" w:rsidRPr="00BB45DA" w:rsidRDefault="00BB2159" w:rsidP="00BB2159">
      <w:pPr>
        <w:ind w:right="-360"/>
        <w:jc w:val="right"/>
        <w:rPr>
          <w:noProof/>
        </w:rPr>
      </w:pPr>
      <w:r w:rsidRPr="00BB45DA">
        <w:rPr>
          <w:noProof/>
        </w:rPr>
        <w:t>1831 K Street</w:t>
      </w:r>
    </w:p>
    <w:p w14:paraId="79E989DB" w14:textId="77777777" w:rsidR="00BB2159" w:rsidRPr="00BB45DA" w:rsidRDefault="00BB2159" w:rsidP="00BB2159">
      <w:pPr>
        <w:ind w:right="-360"/>
        <w:jc w:val="right"/>
        <w:rPr>
          <w:noProof/>
        </w:rPr>
      </w:pPr>
      <w:r w:rsidRPr="00BB45DA">
        <w:rPr>
          <w:noProof/>
        </w:rPr>
        <w:t>Sacramento, CA 95811</w:t>
      </w:r>
      <w:r>
        <w:rPr>
          <w:noProof/>
        </w:rPr>
        <w:t>-4114</w:t>
      </w:r>
    </w:p>
    <w:p w14:paraId="0F5A9FE8" w14:textId="77777777" w:rsidR="00BB2159" w:rsidRPr="00BB45DA" w:rsidRDefault="00BB2159" w:rsidP="00BB2159">
      <w:pPr>
        <w:ind w:right="-360"/>
        <w:jc w:val="right"/>
        <w:rPr>
          <w:noProof/>
        </w:rPr>
      </w:pPr>
      <w:r w:rsidRPr="00BB45DA">
        <w:rPr>
          <w:noProof/>
        </w:rPr>
        <w:t>Tel: (916) 504-5800</w:t>
      </w:r>
    </w:p>
    <w:p w14:paraId="22B538D0" w14:textId="77777777" w:rsidR="00BB2159" w:rsidRPr="00BB45DA" w:rsidRDefault="00BB2159" w:rsidP="00BB2159">
      <w:pPr>
        <w:ind w:right="-360"/>
        <w:jc w:val="right"/>
        <w:rPr>
          <w:noProof/>
        </w:rPr>
      </w:pPr>
      <w:r w:rsidRPr="00BB45DA">
        <w:rPr>
          <w:noProof/>
        </w:rPr>
        <w:t>TTY: (800) 719-5798</w:t>
      </w:r>
    </w:p>
    <w:p w14:paraId="1D513983" w14:textId="77777777" w:rsidR="00BB2159" w:rsidRPr="00BB45DA" w:rsidRDefault="00E16787" w:rsidP="00BB2159">
      <w:pPr>
        <w:ind w:right="-360"/>
        <w:jc w:val="right"/>
        <w:rPr>
          <w:noProof/>
        </w:rPr>
      </w:pPr>
      <w:r>
        <w:rPr>
          <w:noProof/>
        </w:rPr>
        <w:t>Intake</w:t>
      </w:r>
      <w:r w:rsidR="00641DFB">
        <w:rPr>
          <w:noProof/>
        </w:rPr>
        <w:t xml:space="preserve"> Line</w:t>
      </w:r>
      <w:r w:rsidR="00BB2159" w:rsidRPr="00BB45DA">
        <w:rPr>
          <w:noProof/>
        </w:rPr>
        <w:t>: (800)</w:t>
      </w:r>
      <w:r w:rsidR="00BB2159">
        <w:rPr>
          <w:noProof/>
        </w:rPr>
        <w:t xml:space="preserve"> </w:t>
      </w:r>
      <w:r w:rsidR="00BB2159" w:rsidRPr="00BB45DA">
        <w:rPr>
          <w:noProof/>
        </w:rPr>
        <w:t>776-5746</w:t>
      </w:r>
    </w:p>
    <w:p w14:paraId="50182809" w14:textId="77777777" w:rsidR="00BB2159" w:rsidRPr="00BB45DA" w:rsidRDefault="00BB2159" w:rsidP="00BB2159">
      <w:pPr>
        <w:ind w:right="-360"/>
        <w:jc w:val="right"/>
        <w:rPr>
          <w:noProof/>
        </w:rPr>
      </w:pPr>
      <w:r>
        <w:rPr>
          <w:noProof/>
        </w:rPr>
        <w:t>Fax: (916) 504-5807</w:t>
      </w:r>
    </w:p>
    <w:p w14:paraId="49C4CC1E" w14:textId="77777777" w:rsidR="00BB2159" w:rsidRDefault="000116DC" w:rsidP="00846DB5">
      <w:pPr>
        <w:pBdr>
          <w:bottom w:val="single" w:sz="4" w:space="4" w:color="auto"/>
        </w:pBdr>
        <w:spacing w:line="360" w:lineRule="auto"/>
        <w:ind w:left="-547" w:right="-360"/>
        <w:jc w:val="right"/>
        <w:rPr>
          <w:noProof/>
        </w:rPr>
      </w:pPr>
      <w:hyperlink r:id="rId9" w:history="1">
        <w:r w:rsidR="00BB2159" w:rsidRPr="00FA7916">
          <w:rPr>
            <w:rStyle w:val="Hyperlink"/>
            <w:noProof/>
            <w:color w:val="auto"/>
            <w:u w:val="none"/>
          </w:rPr>
          <w:t>www.disabilityrightsca.org</w:t>
        </w:r>
      </w:hyperlink>
    </w:p>
    <w:p w14:paraId="4FE1A523" w14:textId="77777777" w:rsidR="00846DB5" w:rsidRPr="00A357B6" w:rsidRDefault="00846DB5" w:rsidP="00846DB5">
      <w:pPr>
        <w:spacing w:before="120"/>
        <w:ind w:left="-360" w:right="-180"/>
        <w:jc w:val="center"/>
        <w:rPr>
          <w:b/>
          <w:sz w:val="36"/>
          <w:szCs w:val="28"/>
        </w:rPr>
      </w:pPr>
      <w:r w:rsidRPr="00A357B6">
        <w:rPr>
          <w:b/>
          <w:sz w:val="36"/>
          <w:szCs w:val="28"/>
        </w:rPr>
        <w:t>FLOOR ALERT</w:t>
      </w:r>
    </w:p>
    <w:p w14:paraId="1E890D3A" w14:textId="77777777" w:rsidR="00846DB5" w:rsidRPr="00A357B6" w:rsidRDefault="00846DB5" w:rsidP="00846DB5">
      <w:pPr>
        <w:ind w:left="-360" w:right="-180"/>
        <w:jc w:val="center"/>
        <w:rPr>
          <w:b/>
          <w:sz w:val="32"/>
          <w:szCs w:val="28"/>
        </w:rPr>
      </w:pPr>
      <w:r w:rsidRPr="00A357B6">
        <w:rPr>
          <w:b/>
          <w:sz w:val="32"/>
          <w:szCs w:val="28"/>
        </w:rPr>
        <w:t>SB 862 (Dodd) - Public Safety Power Shutoffs</w:t>
      </w:r>
    </w:p>
    <w:p w14:paraId="0ACD37ED" w14:textId="77777777" w:rsidR="00846DB5" w:rsidRPr="00A357B6" w:rsidRDefault="00846DB5" w:rsidP="00846DB5">
      <w:pPr>
        <w:spacing w:after="160"/>
        <w:ind w:left="-360" w:right="-180"/>
        <w:jc w:val="center"/>
        <w:rPr>
          <w:sz w:val="32"/>
          <w:szCs w:val="28"/>
        </w:rPr>
      </w:pPr>
      <w:bookmarkStart w:id="0" w:name="_GoBack"/>
      <w:bookmarkEnd w:id="0"/>
      <w:r w:rsidRPr="00A357B6">
        <w:rPr>
          <w:b/>
          <w:sz w:val="32"/>
          <w:szCs w:val="28"/>
        </w:rPr>
        <w:t>Co-sponsor</w:t>
      </w:r>
    </w:p>
    <w:p w14:paraId="7DE72801" w14:textId="77777777" w:rsidR="00846DB5" w:rsidRPr="00A357B6" w:rsidRDefault="00846DB5" w:rsidP="00846DB5">
      <w:pPr>
        <w:pStyle w:val="NoSpacing"/>
        <w:spacing w:before="160" w:after="160"/>
        <w:ind w:left="-360" w:right="-180"/>
        <w:rPr>
          <w:b/>
          <w:sz w:val="32"/>
          <w:szCs w:val="32"/>
        </w:rPr>
      </w:pPr>
      <w:r w:rsidRPr="00A357B6">
        <w:rPr>
          <w:b/>
          <w:sz w:val="32"/>
          <w:szCs w:val="32"/>
        </w:rPr>
        <w:t xml:space="preserve">Disability Rights California (DRC), is pleased to co-sponsor SB 862 and urges your “Aye” vote on this measure that is critical for persons with disabilities and other persons with access and functional needs impacted by power shutoffs.  </w:t>
      </w:r>
    </w:p>
    <w:p w14:paraId="27F6B550" w14:textId="6CDD7719" w:rsidR="00846DB5" w:rsidRDefault="00846DB5" w:rsidP="00846DB5">
      <w:pPr>
        <w:pStyle w:val="NoSpacing"/>
        <w:spacing w:before="160" w:after="160"/>
        <w:ind w:left="-360" w:right="-180"/>
      </w:pPr>
      <w:r>
        <w:t>This past fall there were massive public safety power shutoffs (PSPS) in approximately 34 counties by large investor-owned electric utilities (IOUs) used to reduce the risks of igniting wildfires from the electric utility infrastructure. Those power shutoffs affected the majority of the counties in the state and resulted in mass disruptions that were particularly felt by persons with disabilities and older adults dependent on life-sustaining electrical services and telecommunications. The impacts on these populations include interruptions to electrical operated medical devices such as ventilators and wheelchairs, medication and food storage, maneuverability within housing with elevators or lifts, transportation, and a host of other major challenges.</w:t>
      </w:r>
    </w:p>
    <w:p w14:paraId="3E9676C9" w14:textId="77777777" w:rsidR="00846DB5" w:rsidRDefault="00846DB5" w:rsidP="00846DB5">
      <w:pPr>
        <w:ind w:left="-360" w:right="-180"/>
      </w:pPr>
      <w:r>
        <w:t>SB 862 expands on existing law to broaden the PSPS protocol requirements by:</w:t>
      </w:r>
    </w:p>
    <w:p w14:paraId="2D57C3C1" w14:textId="77777777" w:rsidR="00846DB5" w:rsidRDefault="00846DB5" w:rsidP="00846DB5">
      <w:pPr>
        <w:pStyle w:val="ListParagraph"/>
        <w:numPr>
          <w:ilvl w:val="0"/>
          <w:numId w:val="14"/>
        </w:numPr>
        <w:spacing w:before="40" w:after="40"/>
        <w:ind w:left="270" w:right="-180"/>
        <w:contextualSpacing w:val="0"/>
      </w:pPr>
      <w:r>
        <w:t xml:space="preserve">Clarifying that the term ‘sudden and severe energy shortage’ as used in the Emergency Services Act, includes a PSPS event and specifies that a PSPS event begins at the time a utility issues a notice of a possible upcoming power outage. </w:t>
      </w:r>
    </w:p>
    <w:p w14:paraId="1AFD8893" w14:textId="77777777" w:rsidR="00846DB5" w:rsidRDefault="00846DB5" w:rsidP="00846DB5">
      <w:pPr>
        <w:pStyle w:val="ListParagraph"/>
        <w:numPr>
          <w:ilvl w:val="0"/>
          <w:numId w:val="14"/>
        </w:numPr>
        <w:spacing w:before="40" w:after="40"/>
        <w:ind w:left="274" w:right="-187"/>
        <w:contextualSpacing w:val="0"/>
      </w:pPr>
      <w:r>
        <w:t xml:space="preserve">Requiring an IOU, as part of its public safety mitigation protocols, to include protocols that deal specifically with access and functional need individuals, including those individuals who are enrolled in the California Alternative Rates for Energy (CARE) program. </w:t>
      </w:r>
    </w:p>
    <w:p w14:paraId="0B6D317E" w14:textId="77777777" w:rsidR="00846DB5" w:rsidRDefault="00846DB5" w:rsidP="00846DB5">
      <w:pPr>
        <w:pStyle w:val="ListParagraph"/>
        <w:numPr>
          <w:ilvl w:val="0"/>
          <w:numId w:val="14"/>
        </w:numPr>
        <w:spacing w:before="40" w:after="40"/>
        <w:ind w:left="274" w:right="-187"/>
        <w:contextualSpacing w:val="0"/>
      </w:pPr>
      <w:r>
        <w:t>Requiring an IOU to coordinate with local governments in its service territory to identify sites where community resource centers can be established and ensure the center has a back-up energy source during the time of the PSPS and can be open 24 hours if necessary. </w:t>
      </w:r>
    </w:p>
    <w:p w14:paraId="796BCC62" w14:textId="77221AFF" w:rsidR="00EF0E83" w:rsidRPr="00846DB5" w:rsidRDefault="00846DB5" w:rsidP="00846DB5">
      <w:pPr>
        <w:spacing w:before="160"/>
        <w:ind w:left="-360" w:right="-187"/>
        <w:jc w:val="center"/>
        <w:rPr>
          <w:sz w:val="32"/>
        </w:rPr>
      </w:pPr>
      <w:r w:rsidRPr="00846DB5">
        <w:rPr>
          <w:b/>
          <w:sz w:val="32"/>
        </w:rPr>
        <w:t>We urge your “aye” vote on SB 862 (Dodd)</w:t>
      </w:r>
    </w:p>
    <w:sectPr w:rsidR="00EF0E83" w:rsidRPr="00846DB5" w:rsidSect="00846DB5">
      <w:pgSz w:w="12240" w:h="15840"/>
      <w:pgMar w:top="360" w:right="1440" w:bottom="9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3919" w14:textId="77777777" w:rsidR="006E2E09" w:rsidRDefault="006E2E09" w:rsidP="008C0CD9">
      <w:r>
        <w:separator/>
      </w:r>
    </w:p>
  </w:endnote>
  <w:endnote w:type="continuationSeparator" w:id="0">
    <w:p w14:paraId="0A134FD7" w14:textId="77777777" w:rsidR="006E2E09" w:rsidRDefault="006E2E09"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A117E" w14:textId="77777777" w:rsidR="006E2E09" w:rsidRDefault="006E2E09" w:rsidP="008C0CD9">
      <w:r>
        <w:separator/>
      </w:r>
    </w:p>
  </w:footnote>
  <w:footnote w:type="continuationSeparator" w:id="0">
    <w:p w14:paraId="2FC49749" w14:textId="77777777" w:rsidR="006E2E09" w:rsidRDefault="006E2E09" w:rsidP="008C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4384"/>
    <w:multiLevelType w:val="hybridMultilevel"/>
    <w:tmpl w:val="5ADAC48C"/>
    <w:lvl w:ilvl="0" w:tplc="5E30D1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11EFE"/>
    <w:multiLevelType w:val="hybridMultilevel"/>
    <w:tmpl w:val="4AB208EA"/>
    <w:lvl w:ilvl="0" w:tplc="6C8EE0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445B4"/>
    <w:multiLevelType w:val="hybridMultilevel"/>
    <w:tmpl w:val="D1067B22"/>
    <w:lvl w:ilvl="0" w:tplc="A5040C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060AC"/>
    <w:multiLevelType w:val="hybridMultilevel"/>
    <w:tmpl w:val="4184B462"/>
    <w:lvl w:ilvl="0" w:tplc="3B6E7C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314EB"/>
    <w:multiLevelType w:val="hybridMultilevel"/>
    <w:tmpl w:val="169A56D4"/>
    <w:lvl w:ilvl="0" w:tplc="8BFA70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F6E09"/>
    <w:multiLevelType w:val="hybridMultilevel"/>
    <w:tmpl w:val="17D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876E7"/>
    <w:multiLevelType w:val="hybridMultilevel"/>
    <w:tmpl w:val="75D85F70"/>
    <w:lvl w:ilvl="0" w:tplc="FE0494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A4F2F"/>
    <w:multiLevelType w:val="hybridMultilevel"/>
    <w:tmpl w:val="7376DE0E"/>
    <w:lvl w:ilvl="0" w:tplc="63343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F3135"/>
    <w:multiLevelType w:val="hybridMultilevel"/>
    <w:tmpl w:val="C0CCC792"/>
    <w:lvl w:ilvl="0" w:tplc="83140504">
      <w:start w:val="1"/>
      <w:numFmt w:val="bullet"/>
      <w:lvlText w:val=""/>
      <w:lvlJc w:val="left"/>
      <w:pPr>
        <w:ind w:left="720" w:hanging="360"/>
      </w:pPr>
      <w:rPr>
        <w:rFonts w:ascii="Symbol" w:hAnsi="Symbol" w:hint="default"/>
      </w:rPr>
    </w:lvl>
    <w:lvl w:ilvl="1" w:tplc="9F809D6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52E0D"/>
    <w:multiLevelType w:val="hybridMultilevel"/>
    <w:tmpl w:val="F18C1B94"/>
    <w:lvl w:ilvl="0" w:tplc="E50ED7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453FF"/>
    <w:multiLevelType w:val="hybridMultilevel"/>
    <w:tmpl w:val="70807156"/>
    <w:lvl w:ilvl="0" w:tplc="EED2B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E3B54"/>
    <w:multiLevelType w:val="hybridMultilevel"/>
    <w:tmpl w:val="39689F6C"/>
    <w:lvl w:ilvl="0" w:tplc="25E637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641CD"/>
    <w:multiLevelType w:val="hybridMultilevel"/>
    <w:tmpl w:val="10E0A7C2"/>
    <w:lvl w:ilvl="0" w:tplc="260846AE">
      <w:start w:val="1"/>
      <w:numFmt w:val="decimal"/>
      <w:pStyle w:val="ListParagraph"/>
      <w:lvlText w:val="%1."/>
      <w:lvlJc w:val="left"/>
      <w:pPr>
        <w:ind w:left="1152" w:hanging="360"/>
      </w:pPr>
      <w:rPr>
        <w:rFonts w:ascii="Arial" w:hAnsi="Arial" w:hint="default"/>
        <w:b w:val="0"/>
        <w:i w:val="0"/>
        <w:caps w:val="0"/>
        <w:strike w:val="0"/>
        <w:dstrike w:val="0"/>
        <w:vanish w:val="0"/>
        <w:color w:val="auto"/>
        <w:sz w:val="28"/>
        <w:vertAlign w:val="baseli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66D7451"/>
    <w:multiLevelType w:val="hybridMultilevel"/>
    <w:tmpl w:val="DE748EC8"/>
    <w:lvl w:ilvl="0" w:tplc="F55C59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
  </w:num>
  <w:num w:numId="5">
    <w:abstractNumId w:val="2"/>
  </w:num>
  <w:num w:numId="6">
    <w:abstractNumId w:val="0"/>
  </w:num>
  <w:num w:numId="7">
    <w:abstractNumId w:val="10"/>
  </w:num>
  <w:num w:numId="8">
    <w:abstractNumId w:val="7"/>
  </w:num>
  <w:num w:numId="9">
    <w:abstractNumId w:val="3"/>
  </w:num>
  <w:num w:numId="10">
    <w:abstractNumId w:val="13"/>
  </w:num>
  <w:num w:numId="11">
    <w:abstractNumId w:val="1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D7"/>
    <w:rsid w:val="000116DC"/>
    <w:rsid w:val="00034961"/>
    <w:rsid w:val="00053BBE"/>
    <w:rsid w:val="00055D0A"/>
    <w:rsid w:val="00086BC6"/>
    <w:rsid w:val="00090018"/>
    <w:rsid w:val="00092273"/>
    <w:rsid w:val="000B2C74"/>
    <w:rsid w:val="000B3AC8"/>
    <w:rsid w:val="000B6DEA"/>
    <w:rsid w:val="000D0944"/>
    <w:rsid w:val="000E6C2A"/>
    <w:rsid w:val="00102CF9"/>
    <w:rsid w:val="00111274"/>
    <w:rsid w:val="001222AC"/>
    <w:rsid w:val="00122585"/>
    <w:rsid w:val="00122912"/>
    <w:rsid w:val="001554A4"/>
    <w:rsid w:val="00175B9C"/>
    <w:rsid w:val="00197CD2"/>
    <w:rsid w:val="002006F3"/>
    <w:rsid w:val="00204527"/>
    <w:rsid w:val="00207CAC"/>
    <w:rsid w:val="00217E7B"/>
    <w:rsid w:val="00223EB5"/>
    <w:rsid w:val="002461A5"/>
    <w:rsid w:val="0024727B"/>
    <w:rsid w:val="00257D27"/>
    <w:rsid w:val="0026027F"/>
    <w:rsid w:val="0026192F"/>
    <w:rsid w:val="00281EC2"/>
    <w:rsid w:val="002A2B70"/>
    <w:rsid w:val="002A77F3"/>
    <w:rsid w:val="002B4BB3"/>
    <w:rsid w:val="002C0904"/>
    <w:rsid w:val="002D2868"/>
    <w:rsid w:val="002D7E2D"/>
    <w:rsid w:val="002E0B2C"/>
    <w:rsid w:val="00321EB5"/>
    <w:rsid w:val="00330E74"/>
    <w:rsid w:val="00334BAE"/>
    <w:rsid w:val="00346FC3"/>
    <w:rsid w:val="003563CA"/>
    <w:rsid w:val="00377758"/>
    <w:rsid w:val="003A3192"/>
    <w:rsid w:val="003C7976"/>
    <w:rsid w:val="00402C64"/>
    <w:rsid w:val="00403758"/>
    <w:rsid w:val="0041090A"/>
    <w:rsid w:val="004145E5"/>
    <w:rsid w:val="00431C90"/>
    <w:rsid w:val="00472E8C"/>
    <w:rsid w:val="004C627F"/>
    <w:rsid w:val="004E6A37"/>
    <w:rsid w:val="004F207B"/>
    <w:rsid w:val="00502785"/>
    <w:rsid w:val="005115B1"/>
    <w:rsid w:val="005207AD"/>
    <w:rsid w:val="00525C19"/>
    <w:rsid w:val="00536D58"/>
    <w:rsid w:val="005376AB"/>
    <w:rsid w:val="005506C8"/>
    <w:rsid w:val="00551944"/>
    <w:rsid w:val="005831C4"/>
    <w:rsid w:val="00590EC0"/>
    <w:rsid w:val="005D321B"/>
    <w:rsid w:val="006049C9"/>
    <w:rsid w:val="00610D79"/>
    <w:rsid w:val="00612B4B"/>
    <w:rsid w:val="006233E5"/>
    <w:rsid w:val="00624E34"/>
    <w:rsid w:val="00641DFB"/>
    <w:rsid w:val="006661BC"/>
    <w:rsid w:val="006729CE"/>
    <w:rsid w:val="0068283B"/>
    <w:rsid w:val="006A295D"/>
    <w:rsid w:val="006A5FA5"/>
    <w:rsid w:val="006B4938"/>
    <w:rsid w:val="006C2824"/>
    <w:rsid w:val="006D7DE2"/>
    <w:rsid w:val="006E2E09"/>
    <w:rsid w:val="006E32DB"/>
    <w:rsid w:val="006E6793"/>
    <w:rsid w:val="00742B9E"/>
    <w:rsid w:val="00761C4F"/>
    <w:rsid w:val="00774DA5"/>
    <w:rsid w:val="00775629"/>
    <w:rsid w:val="0078012E"/>
    <w:rsid w:val="00786295"/>
    <w:rsid w:val="0079368B"/>
    <w:rsid w:val="007A10EF"/>
    <w:rsid w:val="007B2D3D"/>
    <w:rsid w:val="007B4172"/>
    <w:rsid w:val="007B6003"/>
    <w:rsid w:val="007C55C9"/>
    <w:rsid w:val="008017CD"/>
    <w:rsid w:val="008208DD"/>
    <w:rsid w:val="008265B1"/>
    <w:rsid w:val="00830521"/>
    <w:rsid w:val="00846DB5"/>
    <w:rsid w:val="00867D5E"/>
    <w:rsid w:val="00870373"/>
    <w:rsid w:val="00876F63"/>
    <w:rsid w:val="00897487"/>
    <w:rsid w:val="008A55C3"/>
    <w:rsid w:val="008B720B"/>
    <w:rsid w:val="008C0CD9"/>
    <w:rsid w:val="008E0454"/>
    <w:rsid w:val="00900A6B"/>
    <w:rsid w:val="00907596"/>
    <w:rsid w:val="0093103D"/>
    <w:rsid w:val="00937DD4"/>
    <w:rsid w:val="0095163C"/>
    <w:rsid w:val="0095346E"/>
    <w:rsid w:val="00973C59"/>
    <w:rsid w:val="009B235E"/>
    <w:rsid w:val="009B44A9"/>
    <w:rsid w:val="009D0DE0"/>
    <w:rsid w:val="009D182F"/>
    <w:rsid w:val="009F7806"/>
    <w:rsid w:val="00A00637"/>
    <w:rsid w:val="00A16553"/>
    <w:rsid w:val="00A357B6"/>
    <w:rsid w:val="00A44A0D"/>
    <w:rsid w:val="00A738FB"/>
    <w:rsid w:val="00A75ADE"/>
    <w:rsid w:val="00A92296"/>
    <w:rsid w:val="00A96211"/>
    <w:rsid w:val="00AA3169"/>
    <w:rsid w:val="00AA6F94"/>
    <w:rsid w:val="00AC1E0F"/>
    <w:rsid w:val="00AD3224"/>
    <w:rsid w:val="00AD5393"/>
    <w:rsid w:val="00AD59F9"/>
    <w:rsid w:val="00AE116A"/>
    <w:rsid w:val="00B013AE"/>
    <w:rsid w:val="00B7468F"/>
    <w:rsid w:val="00B87A3F"/>
    <w:rsid w:val="00B915A4"/>
    <w:rsid w:val="00B97CAA"/>
    <w:rsid w:val="00BA0196"/>
    <w:rsid w:val="00BB13F4"/>
    <w:rsid w:val="00BB2159"/>
    <w:rsid w:val="00BB45DA"/>
    <w:rsid w:val="00BE737F"/>
    <w:rsid w:val="00C14FF7"/>
    <w:rsid w:val="00C1771E"/>
    <w:rsid w:val="00C47A55"/>
    <w:rsid w:val="00C70F67"/>
    <w:rsid w:val="00C85AB3"/>
    <w:rsid w:val="00CC47A0"/>
    <w:rsid w:val="00CD2E5A"/>
    <w:rsid w:val="00CE01B5"/>
    <w:rsid w:val="00CE6CCB"/>
    <w:rsid w:val="00CF02EF"/>
    <w:rsid w:val="00D0024D"/>
    <w:rsid w:val="00D0327F"/>
    <w:rsid w:val="00D05643"/>
    <w:rsid w:val="00D11DB5"/>
    <w:rsid w:val="00D1246E"/>
    <w:rsid w:val="00D65A00"/>
    <w:rsid w:val="00D66ABA"/>
    <w:rsid w:val="00D66F66"/>
    <w:rsid w:val="00D70B29"/>
    <w:rsid w:val="00D8040E"/>
    <w:rsid w:val="00D90E39"/>
    <w:rsid w:val="00D9496C"/>
    <w:rsid w:val="00DC68BF"/>
    <w:rsid w:val="00DF0FA2"/>
    <w:rsid w:val="00E16787"/>
    <w:rsid w:val="00E33C17"/>
    <w:rsid w:val="00E3432C"/>
    <w:rsid w:val="00E64F29"/>
    <w:rsid w:val="00E67ED7"/>
    <w:rsid w:val="00E82D4C"/>
    <w:rsid w:val="00E93642"/>
    <w:rsid w:val="00E93939"/>
    <w:rsid w:val="00E9574B"/>
    <w:rsid w:val="00EA3325"/>
    <w:rsid w:val="00EC61D1"/>
    <w:rsid w:val="00EF0E83"/>
    <w:rsid w:val="00EF535B"/>
    <w:rsid w:val="00F023FC"/>
    <w:rsid w:val="00F14110"/>
    <w:rsid w:val="00F35368"/>
    <w:rsid w:val="00F5345F"/>
    <w:rsid w:val="00F75ED0"/>
    <w:rsid w:val="00F809DB"/>
    <w:rsid w:val="00F81234"/>
    <w:rsid w:val="00F90D40"/>
    <w:rsid w:val="00F91987"/>
    <w:rsid w:val="00F92D66"/>
    <w:rsid w:val="00FA27C0"/>
    <w:rsid w:val="00FA7916"/>
    <w:rsid w:val="00FB580C"/>
    <w:rsid w:val="00FC0CEF"/>
    <w:rsid w:val="00FC7DB2"/>
    <w:rsid w:val="00FD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2D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5E5"/>
    <w:pPr>
      <w:spacing w:after="0" w:line="240" w:lineRule="auto"/>
    </w:pPr>
    <w:rPr>
      <w:rFonts w:ascii="Arial" w:eastAsia="Times New Roman" w:hAnsi="Arial" w:cs="Times New Roman"/>
      <w:sz w:val="28"/>
    </w:rPr>
  </w:style>
  <w:style w:type="paragraph" w:styleId="Heading1">
    <w:name w:val="heading 1"/>
    <w:basedOn w:val="BodyText"/>
    <w:next w:val="Normal"/>
    <w:link w:val="Heading1Char"/>
    <w:uiPriority w:val="9"/>
    <w:qFormat/>
    <w:rsid w:val="004C627F"/>
    <w:pPr>
      <w:spacing w:before="240" w:after="240"/>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basedOn w:val="BodyText"/>
    <w:uiPriority w:val="1"/>
    <w:qFormat/>
    <w:rsid w:val="004C627F"/>
    <w:pPr>
      <w:spacing w:before="240" w:after="240"/>
    </w:pPr>
    <w:rPr>
      <w:szCs w:val="28"/>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paragraph" w:styleId="Title">
    <w:name w:val="Title"/>
    <w:basedOn w:val="Normal"/>
    <w:next w:val="Normal"/>
    <w:link w:val="TitleChar"/>
    <w:uiPriority w:val="10"/>
    <w:qFormat/>
    <w:rsid w:val="00281EC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281EC2"/>
    <w:rPr>
      <w:rFonts w:ascii="Arial" w:eastAsiaTheme="majorEastAsia" w:hAnsi="Arial"/>
      <w:b/>
      <w:spacing w:val="-10"/>
      <w:kern w:val="28"/>
      <w:sz w:val="28"/>
      <w:szCs w:val="56"/>
    </w:rPr>
  </w:style>
  <w:style w:type="paragraph" w:customStyle="1" w:styleId="Default">
    <w:name w:val="Default"/>
    <w:rsid w:val="00092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C627F"/>
    <w:rPr>
      <w:rFonts w:ascii="Arial" w:eastAsia="Times New Roman" w:hAnsi="Arial" w:cs="Times New Roman"/>
      <w:b/>
      <w:snapToGrid w:val="0"/>
      <w:sz w:val="28"/>
      <w:szCs w:val="28"/>
    </w:rPr>
  </w:style>
  <w:style w:type="paragraph" w:styleId="ListParagraph">
    <w:name w:val="List Paragraph"/>
    <w:basedOn w:val="Normal"/>
    <w:uiPriority w:val="34"/>
    <w:qFormat/>
    <w:rsid w:val="00846DB5"/>
    <w:pPr>
      <w:numPr>
        <w:numId w:val="13"/>
      </w:numPr>
      <w:spacing w:after="24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abilityrights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1D5EB-E0E0-4B27-9E7B-E7B600B90461}">
  <ds:schemaRefs>
    <ds:schemaRef ds:uri="http://schemas.openxmlformats.org/officeDocument/2006/bibliography"/>
  </ds:schemaRefs>
</ds:datastoreItem>
</file>

<file path=customXml/itemProps2.xml><?xml version="1.0" encoding="utf-8"?>
<ds:datastoreItem xmlns:ds="http://schemas.openxmlformats.org/officeDocument/2006/customXml" ds:itemID="{38F887C7-BE45-4C1E-8A01-AFD5BBE4C963}"/>
</file>

<file path=customXml/itemProps3.xml><?xml version="1.0" encoding="utf-8"?>
<ds:datastoreItem xmlns:ds="http://schemas.openxmlformats.org/officeDocument/2006/customXml" ds:itemID="{DC980AB5-06A8-441D-BEB5-3ECC447B3D1D}"/>
</file>

<file path=docProps/app.xml><?xml version="1.0" encoding="utf-8"?>
<Properties xmlns="http://schemas.openxmlformats.org/officeDocument/2006/extended-properties" xmlns:vt="http://schemas.openxmlformats.org/officeDocument/2006/docPropsVTypes">
  <Template>BFE8013F</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2020-06-19T17:20:00Z</dcterms:created>
  <dcterms:modified xsi:type="dcterms:W3CDTF">2020-06-19T17:21:00Z</dcterms:modified>
</cp:coreProperties>
</file>